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4.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 Generated by Aspose.Words for .NET 24.3.0 -->
  <w:body>
    <w:p w:rsidR="00775766" w:rsidRPr="00E4758D" w:rsidP="00775766" w14:paraId="3A1BEC8C" w14:textId="77777777">
      <w:pPr>
        <w:spacing w:after="0"/>
        <w:rPr>
          <w:rFonts w:ascii="Times New Roman" w:hAnsi="Times New Roman" w:cs="Times New Roman"/>
          <w:b/>
          <w:bCs/>
          <w:sz w:val="24"/>
          <w:szCs w:val="24"/>
          <w:u w:val="single"/>
        </w:rPr>
      </w:pPr>
      <w:r w:rsidRPr="00E4758D">
        <w:rPr>
          <w:rFonts w:ascii="Times New Roman" w:hAnsi="Times New Roman" w:cs="Times New Roman"/>
          <w:b/>
          <w:bCs/>
          <w:sz w:val="24"/>
          <w:szCs w:val="24"/>
          <w:u w:val="single"/>
        </w:rPr>
        <w:t>Emanuel County Project</w:t>
      </w:r>
    </w:p>
    <w:p w:rsidR="00775766" w:rsidRPr="00E4758D" w:rsidP="00775766" w14:paraId="5B74F84C" w14:textId="77777777">
      <w:pPr>
        <w:spacing w:after="0"/>
        <w:rPr>
          <w:rFonts w:ascii="Times New Roman" w:hAnsi="Times New Roman" w:cs="Times New Roman"/>
          <w:b/>
          <w:bCs/>
          <w:sz w:val="24"/>
          <w:szCs w:val="24"/>
          <w:u w:val="single"/>
        </w:rPr>
      </w:pPr>
    </w:p>
    <w:p w:rsidR="00775766" w:rsidRPr="00E4758D" w:rsidP="00054E46" w14:paraId="5C4E8E4D" w14:textId="77777777">
      <w:pPr>
        <w:spacing w:after="0"/>
        <w:jc w:val="both"/>
        <w:rPr>
          <w:rFonts w:ascii="Times New Roman" w:hAnsi="Times New Roman" w:cs="Times New Roman"/>
          <w:sz w:val="24"/>
          <w:szCs w:val="24"/>
        </w:rPr>
      </w:pPr>
      <w:r w:rsidRPr="00E4758D">
        <w:rPr>
          <w:rFonts w:ascii="Times New Roman" w:hAnsi="Times New Roman" w:cs="Times New Roman"/>
          <w:sz w:val="24"/>
          <w:szCs w:val="24"/>
        </w:rPr>
        <w:t>STF-17-1</w:t>
      </w:r>
      <w:r w:rsidRPr="00E4758D">
        <w:rPr>
          <w:rFonts w:ascii="Times New Roman" w:hAnsi="Times New Roman" w:cs="Times New Roman"/>
          <w:sz w:val="24"/>
          <w:szCs w:val="24"/>
        </w:rPr>
        <w:tab/>
        <w:t>MFR 1: Please address the following in a revised filing:</w:t>
      </w:r>
    </w:p>
    <w:p w:rsidR="00775766" w:rsidRPr="00E4758D" w:rsidP="00054E46" w14:paraId="4CB5F8D6"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Who is the customer wanting as service?</w:t>
      </w:r>
    </w:p>
    <w:p w:rsidR="00775766" w:rsidRPr="00E4758D" w:rsidP="00054E46" w14:paraId="7C1813EA" w14:textId="77777777">
      <w:pPr>
        <w:pStyle w:val="ListParagraph"/>
        <w:spacing w:after="0"/>
        <w:ind w:left="1980"/>
        <w:jc w:val="both"/>
        <w:rPr>
          <w:rFonts w:ascii="Times New Roman" w:hAnsi="Times New Roman" w:cs="Times New Roman"/>
          <w:sz w:val="24"/>
          <w:szCs w:val="24"/>
        </w:rPr>
      </w:pPr>
    </w:p>
    <w:p w:rsidR="00775766" w:rsidRPr="00E4758D" w:rsidP="00054E46" w14:paraId="42C0E09C"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What Pool Group will the customer reside?</w:t>
      </w:r>
    </w:p>
    <w:p w:rsidR="00775766" w:rsidRPr="00E4758D" w:rsidP="00054E46" w14:paraId="7C758A06" w14:textId="77777777">
      <w:pPr>
        <w:pStyle w:val="ListParagraph"/>
        <w:spacing w:after="0"/>
        <w:ind w:left="1980"/>
        <w:jc w:val="both"/>
        <w:rPr>
          <w:rFonts w:ascii="Times New Roman" w:hAnsi="Times New Roman" w:cs="Times New Roman"/>
          <w:sz w:val="24"/>
          <w:szCs w:val="24"/>
        </w:rPr>
      </w:pPr>
    </w:p>
    <w:p w:rsidR="00775766" w:rsidRPr="00E4758D" w:rsidP="00054E46" w14:paraId="443D01B7"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Is this a new customer or a current customer?</w:t>
      </w:r>
    </w:p>
    <w:p w:rsidR="00775766" w:rsidRPr="00E4758D" w:rsidP="00054E46" w14:paraId="737794EE" w14:textId="77777777">
      <w:pPr>
        <w:pStyle w:val="ListParagraph"/>
        <w:jc w:val="both"/>
        <w:rPr>
          <w:rFonts w:ascii="Times New Roman" w:hAnsi="Times New Roman" w:cs="Times New Roman"/>
          <w:sz w:val="24"/>
          <w:szCs w:val="24"/>
        </w:rPr>
      </w:pPr>
    </w:p>
    <w:p w:rsidR="00775766" w:rsidRPr="00E4758D" w:rsidP="00054E46" w14:paraId="4D996B4A"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Is this a new facility?</w:t>
      </w:r>
    </w:p>
    <w:p w:rsidR="00775766" w:rsidRPr="00E4758D" w:rsidP="00054E46" w14:paraId="11B5E767" w14:textId="77777777">
      <w:pPr>
        <w:pStyle w:val="ListParagraph"/>
        <w:jc w:val="both"/>
        <w:rPr>
          <w:rFonts w:ascii="Times New Roman" w:hAnsi="Times New Roman" w:cs="Times New Roman"/>
          <w:sz w:val="24"/>
          <w:szCs w:val="24"/>
        </w:rPr>
      </w:pPr>
    </w:p>
    <w:p w:rsidR="00775766" w:rsidRPr="00E4758D" w:rsidP="00054E46" w14:paraId="0A7B1504"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Is this new gas load or does the customer have current gas service?</w:t>
      </w:r>
    </w:p>
    <w:p w:rsidR="00775766" w:rsidRPr="00E4758D" w:rsidP="00054E46" w14:paraId="2EE1EF94" w14:textId="77777777">
      <w:pPr>
        <w:pStyle w:val="ListParagraph"/>
        <w:jc w:val="both"/>
        <w:rPr>
          <w:rFonts w:ascii="Times New Roman" w:hAnsi="Times New Roman" w:cs="Times New Roman"/>
          <w:sz w:val="24"/>
          <w:szCs w:val="24"/>
        </w:rPr>
      </w:pPr>
    </w:p>
    <w:p w:rsidR="00775766" w:rsidRPr="00E4758D" w:rsidP="00054E46" w14:paraId="2CB0D24A"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Are there any constraints in the Pool Group in serving this customer?</w:t>
      </w:r>
    </w:p>
    <w:p w:rsidR="00775766" w:rsidRPr="00E4758D" w:rsidP="00054E46" w14:paraId="16802C57" w14:textId="77777777">
      <w:pPr>
        <w:pStyle w:val="ListParagraph"/>
        <w:jc w:val="both"/>
        <w:rPr>
          <w:rFonts w:ascii="Times New Roman" w:hAnsi="Times New Roman" w:cs="Times New Roman"/>
          <w:sz w:val="24"/>
          <w:szCs w:val="24"/>
        </w:rPr>
      </w:pPr>
    </w:p>
    <w:p w:rsidR="00775766" w:rsidRPr="00E4758D" w:rsidP="00054E46" w14:paraId="4E31B5B5"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If the project is approved, are there any foreseeable constraints to the Pool Group once the new customer begins operations?</w:t>
      </w:r>
    </w:p>
    <w:p w:rsidR="00775766" w:rsidRPr="00E4758D" w:rsidP="00054E46" w14:paraId="6414D21E" w14:textId="77777777">
      <w:pPr>
        <w:pStyle w:val="ListParagraph"/>
        <w:jc w:val="both"/>
        <w:rPr>
          <w:rFonts w:ascii="Times New Roman" w:hAnsi="Times New Roman" w:cs="Times New Roman"/>
          <w:sz w:val="24"/>
          <w:szCs w:val="24"/>
        </w:rPr>
      </w:pPr>
    </w:p>
    <w:p w:rsidR="00775766" w:rsidRPr="00E4758D" w:rsidP="00054E46" w14:paraId="0DCDC249" w14:textId="77777777">
      <w:pPr>
        <w:pStyle w:val="ListParagraph"/>
        <w:numPr>
          <w:ilvl w:val="2"/>
          <w:numId w:val="29"/>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Today, who is the gas marketer serving the customer?</w:t>
      </w:r>
    </w:p>
    <w:p w:rsidR="003A59C0" w:rsidRPr="00E4758D" w:rsidP="003A59C0" w14:paraId="54A8CCC4" w14:textId="77777777">
      <w:pPr>
        <w:rPr>
          <w:rFonts w:ascii="Times New Roman" w:hAnsi="Times New Roman" w:cs="Times New Roman"/>
          <w:sz w:val="24"/>
          <w:szCs w:val="24"/>
        </w:rPr>
      </w:pPr>
    </w:p>
    <w:p w:rsidR="003A59C0" w:rsidRPr="00E4758D" w:rsidP="6D940794" w14:paraId="6AC45FC1"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w:t>
      </w:r>
      <w:r w:rsidRPr="00E4758D" w:rsidR="716E8C67">
        <w:rPr>
          <w:rFonts w:ascii="Times New Roman" w:hAnsi="Times New Roman" w:cs="Times New Roman"/>
          <w:sz w:val="24"/>
          <w:szCs w:val="24"/>
          <w:u w:val="single"/>
        </w:rPr>
        <w:t>ESPONSE</w:t>
      </w:r>
    </w:p>
    <w:p w:rsidR="00100990" w:rsidP="00100990" w14:paraId="0E4144A9" w14:textId="77777777">
      <w:pPr>
        <w:pStyle w:val="ListParagraph"/>
        <w:jc w:val="both"/>
        <w:rPr>
          <w:rFonts w:ascii="Times New Roman" w:hAnsi="Times New Roman" w:cs="Times New Roman"/>
          <w:sz w:val="24"/>
          <w:szCs w:val="24"/>
        </w:rPr>
      </w:pPr>
    </w:p>
    <w:p w:rsidR="00A32420" w:rsidP="00054E46" w14:paraId="4DA1AC6A" w14:textId="77777777">
      <w:pPr>
        <w:pStyle w:val="ListParagraph"/>
        <w:jc w:val="both"/>
        <w:rPr>
          <w:rFonts w:ascii="Times New Roman" w:hAnsi="Times New Roman" w:cs="Times New Roman"/>
          <w:sz w:val="24"/>
          <w:szCs w:val="24"/>
        </w:rPr>
      </w:pPr>
      <w:r w:rsidRPr="00A32420">
        <w:rPr>
          <w:rFonts w:ascii="Times New Roman" w:hAnsi="Times New Roman" w:cs="Times New Roman"/>
          <w:sz w:val="24"/>
          <w:szCs w:val="24"/>
        </w:rPr>
        <w:t>Inasmuch as AGL (a) included information required by Rule 515-7-5-.07 in its current filing, and (b) provided additional information requested by this STF-17-1, a revised filing is not necessary.  The Company provides the following responses</w:t>
      </w:r>
      <w:r>
        <w:rPr>
          <w:rFonts w:ascii="Times New Roman" w:hAnsi="Times New Roman" w:cs="Times New Roman"/>
          <w:sz w:val="24"/>
          <w:szCs w:val="24"/>
        </w:rPr>
        <w:t>:</w:t>
      </w:r>
    </w:p>
    <w:p w:rsidR="00A32420" w:rsidP="00054E46" w14:paraId="5D33366F" w14:textId="77777777">
      <w:pPr>
        <w:pStyle w:val="ListParagraph"/>
        <w:jc w:val="both"/>
        <w:rPr>
          <w:rFonts w:ascii="Times New Roman" w:hAnsi="Times New Roman" w:cs="Times New Roman"/>
          <w:sz w:val="24"/>
          <w:szCs w:val="24"/>
        </w:rPr>
      </w:pPr>
    </w:p>
    <w:p w:rsidR="00DE3165" w:rsidRPr="00E4758D" w:rsidP="00054E46" w14:paraId="2DAA046E" w14:textId="2B478C42">
      <w:pPr>
        <w:pStyle w:val="ListParagraph"/>
        <w:numPr>
          <w:ilvl w:val="0"/>
          <w:numId w:val="41"/>
        </w:numPr>
        <w:jc w:val="both"/>
        <w:rPr>
          <w:rFonts w:ascii="Times New Roman" w:hAnsi="Times New Roman" w:cs="Times New Roman"/>
          <w:sz w:val="24"/>
          <w:szCs w:val="24"/>
        </w:rPr>
      </w:pPr>
      <w:r>
        <w:rPr>
          <w:rFonts w:ascii="Times New Roman" w:hAnsi="Times New Roman" w:cs="Times New Roman"/>
        </w:rPr>
        <w:t>The customer requesting service is LJR Forest Products.  Please see the as-filed MFR-5.  MFR-5 labels the customer as IJR Forest Products in error, but the correct entity is LJR Forest Products</w:t>
      </w:r>
      <w:r w:rsidRPr="00E4758D" w:rsidR="00B61F71">
        <w:rPr>
          <w:rFonts w:ascii="Times New Roman" w:hAnsi="Times New Roman" w:cs="Times New Roman"/>
          <w:sz w:val="24"/>
          <w:szCs w:val="24"/>
        </w:rPr>
        <w:t>.</w:t>
      </w:r>
    </w:p>
    <w:p w:rsidR="00E4758D" w:rsidRPr="00E4758D" w:rsidP="00054E46" w14:paraId="7474A373" w14:textId="77777777">
      <w:pPr>
        <w:pStyle w:val="ListParagraph"/>
        <w:jc w:val="both"/>
        <w:rPr>
          <w:rFonts w:ascii="Times New Roman" w:hAnsi="Times New Roman" w:cs="Times New Roman"/>
          <w:sz w:val="24"/>
          <w:szCs w:val="24"/>
        </w:rPr>
      </w:pPr>
    </w:p>
    <w:p w:rsidR="00B61F71" w:rsidRPr="00E4758D" w:rsidP="00054E46" w14:paraId="1D174538" w14:textId="0C4C44F5">
      <w:pPr>
        <w:pStyle w:val="ListParagraph"/>
        <w:numPr>
          <w:ilvl w:val="0"/>
          <w:numId w:val="41"/>
        </w:numPr>
        <w:jc w:val="both"/>
        <w:rPr>
          <w:rFonts w:ascii="Times New Roman" w:hAnsi="Times New Roman" w:cs="Times New Roman"/>
          <w:sz w:val="24"/>
          <w:szCs w:val="24"/>
        </w:rPr>
      </w:pPr>
      <w:r w:rsidRPr="00E4758D">
        <w:rPr>
          <w:rFonts w:ascii="Times New Roman" w:hAnsi="Times New Roman" w:cs="Times New Roman"/>
          <w:sz w:val="24"/>
          <w:szCs w:val="24"/>
        </w:rPr>
        <w:t>This customer is located in the Brunswick pool.</w:t>
      </w:r>
    </w:p>
    <w:p w:rsidR="00E4758D" w:rsidRPr="00E4758D" w:rsidP="00054E46" w14:paraId="00D5D49D" w14:textId="77777777">
      <w:pPr>
        <w:pStyle w:val="ListParagraph"/>
        <w:jc w:val="both"/>
        <w:rPr>
          <w:rFonts w:ascii="Times New Roman" w:hAnsi="Times New Roman" w:cs="Times New Roman"/>
          <w:sz w:val="24"/>
          <w:szCs w:val="24"/>
        </w:rPr>
      </w:pPr>
    </w:p>
    <w:p w:rsidR="00B61F71" w:rsidRPr="00E4758D" w:rsidP="00054E46" w14:paraId="52AB8D3D" w14:textId="5C35E89D">
      <w:pPr>
        <w:pStyle w:val="ListParagraph"/>
        <w:numPr>
          <w:ilvl w:val="0"/>
          <w:numId w:val="41"/>
        </w:numPr>
        <w:jc w:val="both"/>
        <w:rPr>
          <w:rFonts w:ascii="Times New Roman" w:hAnsi="Times New Roman" w:cs="Times New Roman"/>
          <w:sz w:val="24"/>
          <w:szCs w:val="24"/>
        </w:rPr>
      </w:pPr>
      <w:r w:rsidRPr="00E4758D">
        <w:rPr>
          <w:rFonts w:ascii="Times New Roman" w:hAnsi="Times New Roman" w:cs="Times New Roman"/>
          <w:sz w:val="24"/>
          <w:szCs w:val="24"/>
        </w:rPr>
        <w:t>This is a proposed new customer.  Please see the as-filed MFR-1.</w:t>
      </w:r>
    </w:p>
    <w:p w:rsidR="00E4758D" w:rsidRPr="00E4758D" w:rsidP="00054E46" w14:paraId="3C4C4AD7" w14:textId="77777777">
      <w:pPr>
        <w:pStyle w:val="ListParagraph"/>
        <w:jc w:val="both"/>
        <w:rPr>
          <w:rFonts w:ascii="Times New Roman" w:hAnsi="Times New Roman" w:cs="Times New Roman"/>
          <w:sz w:val="24"/>
          <w:szCs w:val="24"/>
        </w:rPr>
      </w:pPr>
    </w:p>
    <w:p w:rsidR="00B61F71" w:rsidRPr="00E4758D" w:rsidP="00054E46" w14:paraId="2E07E445" w14:textId="1B85EE54">
      <w:pPr>
        <w:pStyle w:val="ListParagraph"/>
        <w:numPr>
          <w:ilvl w:val="0"/>
          <w:numId w:val="41"/>
        </w:numPr>
        <w:jc w:val="both"/>
        <w:rPr>
          <w:rFonts w:ascii="Times New Roman" w:hAnsi="Times New Roman" w:cs="Times New Roman"/>
          <w:sz w:val="24"/>
          <w:szCs w:val="24"/>
        </w:rPr>
      </w:pPr>
      <w:r>
        <w:rPr>
          <w:rFonts w:ascii="Times New Roman" w:hAnsi="Times New Roman" w:cs="Times New Roman"/>
          <w:sz w:val="24"/>
          <w:szCs w:val="24"/>
        </w:rPr>
        <w:t>No, but the facility does not currently have gas service.  The customer is expanding the plant to include natural gas equipment. Please see the as-filed MFR-1</w:t>
      </w:r>
      <w:r w:rsidRPr="00E4758D">
        <w:rPr>
          <w:rFonts w:ascii="Times New Roman" w:hAnsi="Times New Roman" w:cs="Times New Roman"/>
          <w:sz w:val="24"/>
          <w:szCs w:val="24"/>
        </w:rPr>
        <w:t>.</w:t>
      </w:r>
    </w:p>
    <w:p w:rsidR="00E4758D" w:rsidRPr="00E4758D" w:rsidP="00054E46" w14:paraId="429DB3E4" w14:textId="77777777">
      <w:pPr>
        <w:pStyle w:val="ListParagraph"/>
        <w:jc w:val="both"/>
        <w:rPr>
          <w:rFonts w:ascii="Times New Roman" w:hAnsi="Times New Roman" w:cs="Times New Roman"/>
          <w:sz w:val="24"/>
          <w:szCs w:val="24"/>
        </w:rPr>
      </w:pPr>
    </w:p>
    <w:p w:rsidR="00B61F71" w:rsidRPr="00E4758D" w:rsidP="00054E46" w14:paraId="2B54079D" w14:textId="59361A3D">
      <w:pPr>
        <w:pStyle w:val="ListParagraph"/>
        <w:numPr>
          <w:ilvl w:val="0"/>
          <w:numId w:val="41"/>
        </w:numPr>
        <w:jc w:val="both"/>
        <w:rPr>
          <w:rFonts w:ascii="Times New Roman" w:hAnsi="Times New Roman" w:cs="Times New Roman"/>
          <w:sz w:val="24"/>
          <w:szCs w:val="24"/>
        </w:rPr>
      </w:pPr>
      <w:r w:rsidRPr="00E4758D">
        <w:rPr>
          <w:rFonts w:ascii="Times New Roman" w:hAnsi="Times New Roman" w:cs="Times New Roman"/>
          <w:sz w:val="24"/>
          <w:szCs w:val="24"/>
        </w:rPr>
        <w:t>See response to STF-17-1</w:t>
      </w:r>
      <w:r w:rsidR="00AA3539">
        <w:rPr>
          <w:rFonts w:ascii="Times New Roman" w:hAnsi="Times New Roman" w:cs="Times New Roman"/>
          <w:sz w:val="24"/>
          <w:szCs w:val="24"/>
        </w:rPr>
        <w:t>iv</w:t>
      </w:r>
      <w:r w:rsidRPr="00E4758D">
        <w:rPr>
          <w:rFonts w:ascii="Times New Roman" w:hAnsi="Times New Roman" w:cs="Times New Roman"/>
          <w:sz w:val="24"/>
          <w:szCs w:val="24"/>
        </w:rPr>
        <w:t>.</w:t>
      </w:r>
    </w:p>
    <w:p w:rsidR="00E4758D" w:rsidRPr="00E4758D" w:rsidP="00054E46" w14:paraId="6854676A" w14:textId="77777777">
      <w:pPr>
        <w:pStyle w:val="ListParagraph"/>
        <w:jc w:val="both"/>
        <w:rPr>
          <w:rFonts w:ascii="Times New Roman" w:hAnsi="Times New Roman" w:cs="Times New Roman"/>
          <w:sz w:val="24"/>
          <w:szCs w:val="24"/>
        </w:rPr>
      </w:pPr>
    </w:p>
    <w:p w:rsidR="00B61F71" w:rsidRPr="00E4758D" w:rsidP="00054E46" w14:paraId="758E96FE" w14:textId="6C16BF9B">
      <w:pPr>
        <w:pStyle w:val="ListParagraph"/>
        <w:numPr>
          <w:ilvl w:val="0"/>
          <w:numId w:val="41"/>
        </w:numPr>
        <w:jc w:val="both"/>
        <w:rPr>
          <w:rFonts w:ascii="Times New Roman" w:hAnsi="Times New Roman" w:cs="Times New Roman"/>
          <w:sz w:val="24"/>
          <w:szCs w:val="24"/>
        </w:rPr>
      </w:pPr>
      <w:r>
        <w:rPr>
          <w:rFonts w:ascii="Times New Roman" w:hAnsi="Times New Roman" w:cs="Times New Roman"/>
        </w:rPr>
        <w:t>There are no current constraints in the Brunswick pool that would prohibit service to this customer except that construction of facilities as proposed in the as-filed MFR-4 are required to serve</w:t>
      </w:r>
      <w:r w:rsidRPr="00E4758D" w:rsidR="00E4758D">
        <w:rPr>
          <w:rFonts w:ascii="Times New Roman" w:hAnsi="Times New Roman" w:cs="Times New Roman"/>
          <w:sz w:val="24"/>
          <w:szCs w:val="24"/>
        </w:rPr>
        <w:t>.</w:t>
      </w:r>
    </w:p>
    <w:p w:rsidR="00E4758D" w:rsidRPr="00E4758D" w:rsidP="00054E46" w14:paraId="78110FDF" w14:textId="77777777">
      <w:pPr>
        <w:pStyle w:val="ListParagraph"/>
        <w:jc w:val="both"/>
        <w:rPr>
          <w:rFonts w:ascii="Times New Roman" w:hAnsi="Times New Roman" w:cs="Times New Roman"/>
          <w:sz w:val="24"/>
          <w:szCs w:val="24"/>
        </w:rPr>
      </w:pPr>
    </w:p>
    <w:p w:rsidR="00E4758D" w:rsidRPr="00E4758D" w:rsidP="00054E46" w14:paraId="13C35B06" w14:textId="1FE065CE">
      <w:pPr>
        <w:pStyle w:val="ListParagraph"/>
        <w:numPr>
          <w:ilvl w:val="0"/>
          <w:numId w:val="41"/>
        </w:numPr>
        <w:jc w:val="both"/>
        <w:rPr>
          <w:rFonts w:ascii="Times New Roman" w:hAnsi="Times New Roman" w:cs="Times New Roman"/>
          <w:sz w:val="24"/>
          <w:szCs w:val="24"/>
        </w:rPr>
      </w:pPr>
      <w:r w:rsidRPr="00435ACF">
        <w:rPr>
          <w:rFonts w:ascii="Times New Roman" w:hAnsi="Times New Roman" w:cs="Times New Roman"/>
        </w:rPr>
        <w:t xml:space="preserve">Future proposals </w:t>
      </w:r>
      <w:r>
        <w:rPr>
          <w:rFonts w:ascii="Times New Roman" w:hAnsi="Times New Roman" w:cs="Times New Roman"/>
        </w:rPr>
        <w:t xml:space="preserve">to expand natural gas infrastructure in this area </w:t>
      </w:r>
      <w:r w:rsidRPr="00435ACF">
        <w:rPr>
          <w:rFonts w:ascii="Times New Roman" w:hAnsi="Times New Roman" w:cs="Times New Roman"/>
        </w:rPr>
        <w:t xml:space="preserve">will be dependent on requested loads and locations of future </w:t>
      </w:r>
      <w:r>
        <w:rPr>
          <w:rFonts w:ascii="Times New Roman" w:hAnsi="Times New Roman" w:cs="Times New Roman"/>
        </w:rPr>
        <w:t xml:space="preserve">firm </w:t>
      </w:r>
      <w:r w:rsidRPr="00435ACF">
        <w:rPr>
          <w:rFonts w:ascii="Times New Roman" w:hAnsi="Times New Roman" w:cs="Times New Roman"/>
        </w:rPr>
        <w:t>customers.  AGL evaluates service requests on a case-by-case basis.</w:t>
      </w:r>
      <w:r>
        <w:rPr>
          <w:rFonts w:ascii="Times New Roman" w:hAnsi="Times New Roman" w:cs="Times New Roman"/>
        </w:rPr>
        <w:t xml:space="preserve">  It is possible that an existing interruptible customer on this system may request to switch to firm service upon completion of this project.  This situation, if it occurs, does not constitute a constraint, but AGL may be required to propose further facilities expansion to enable this ID/FD switch</w:t>
      </w:r>
      <w:r w:rsidRPr="00E4758D">
        <w:rPr>
          <w:rFonts w:ascii="Times New Roman" w:hAnsi="Times New Roman" w:cs="Times New Roman"/>
          <w:sz w:val="24"/>
          <w:szCs w:val="24"/>
        </w:rPr>
        <w:t>.</w:t>
      </w:r>
    </w:p>
    <w:p w:rsidR="00E4758D" w:rsidRPr="00E4758D" w:rsidP="00054E46" w14:paraId="133560E8" w14:textId="77777777">
      <w:pPr>
        <w:pStyle w:val="ListParagraph"/>
        <w:jc w:val="both"/>
        <w:rPr>
          <w:rFonts w:ascii="Times New Roman" w:hAnsi="Times New Roman" w:cs="Times New Roman"/>
          <w:sz w:val="24"/>
          <w:szCs w:val="24"/>
        </w:rPr>
      </w:pPr>
    </w:p>
    <w:p w:rsidR="00E4758D" w:rsidRPr="00E4758D" w:rsidP="00054E46" w14:paraId="09E2CCF3" w14:textId="17568E17">
      <w:pPr>
        <w:pStyle w:val="ListParagraph"/>
        <w:numPr>
          <w:ilvl w:val="0"/>
          <w:numId w:val="41"/>
        </w:numPr>
        <w:jc w:val="both"/>
        <w:rPr>
          <w:rFonts w:ascii="Times New Roman" w:hAnsi="Times New Roman" w:cs="Times New Roman"/>
          <w:sz w:val="24"/>
          <w:szCs w:val="24"/>
        </w:rPr>
      </w:pPr>
      <w:r w:rsidRPr="00E4758D">
        <w:rPr>
          <w:rFonts w:ascii="Times New Roman" w:hAnsi="Times New Roman" w:cs="Times New Roman"/>
          <w:sz w:val="24"/>
          <w:szCs w:val="24"/>
        </w:rPr>
        <w:t>See response to STF-17-1</w:t>
      </w:r>
      <w:r w:rsidR="00AA3539">
        <w:rPr>
          <w:rFonts w:ascii="Times New Roman" w:hAnsi="Times New Roman" w:cs="Times New Roman"/>
          <w:sz w:val="24"/>
          <w:szCs w:val="24"/>
        </w:rPr>
        <w:t>v</w:t>
      </w:r>
      <w:r w:rsidRPr="00E4758D">
        <w:rPr>
          <w:rFonts w:ascii="Times New Roman" w:hAnsi="Times New Roman" w:cs="Times New Roman"/>
          <w:sz w:val="24"/>
          <w:szCs w:val="24"/>
        </w:rPr>
        <w:t>.</w:t>
      </w:r>
    </w:p>
    <w:p w:rsidR="00E4758D" w:rsidRPr="00E4758D" w:rsidP="00E4758D" w14:paraId="7DAFFDA1" w14:textId="77777777">
      <w:pPr>
        <w:pStyle w:val="ListParagraph"/>
        <w:jc w:val="both"/>
        <w:rPr>
          <w:rFonts w:ascii="Times New Roman" w:hAnsi="Times New Roman" w:cs="Times New Roman"/>
          <w:sz w:val="24"/>
          <w:szCs w:val="24"/>
        </w:rPr>
      </w:pPr>
    </w:p>
    <w:p w:rsidR="007C23CE" w:rsidRPr="00F91D81" w:rsidP="007C23CE" w14:paraId="38148575" w14:textId="34222ECB">
      <w:pPr>
        <w:spacing w:after="0"/>
        <w:rPr>
          <w:rFonts w:ascii="Times New Roman" w:eastAsia="Times New Roman" w:hAnsi="Times New Roman" w:cs="Times New Roman"/>
          <w:color w:val="000000"/>
          <w:sz w:val="24"/>
          <w:szCs w:val="24"/>
        </w:rPr>
      </w:pPr>
      <w:bookmarkStart w:id="0" w:name="_Hlk126068085"/>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sidR="00F91D81">
        <w:rPr>
          <w:rFonts w:ascii="Times New Roman" w:eastAsia="Times New Roman" w:hAnsi="Times New Roman" w:cs="Times New Roman"/>
          <w:color w:val="000000"/>
          <w:sz w:val="24"/>
          <w:szCs w:val="24"/>
        </w:rPr>
        <w:t>William “Billy” Horne</w:t>
      </w:r>
    </w:p>
    <w:p w:rsidR="007C23CE" w:rsidRPr="00F91D81" w:rsidP="007C23CE" w14:paraId="0650B1D9" w14:textId="030E5823">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w:t>
      </w:r>
      <w:r w:rsidRPr="00F91D81" w:rsidR="00F91D81">
        <w:rPr>
          <w:rFonts w:ascii="Times New Roman" w:eastAsia="Times New Roman" w:hAnsi="Times New Roman" w:cs="Times New Roman"/>
          <w:color w:val="000000"/>
          <w:sz w:val="24"/>
          <w:szCs w:val="24"/>
        </w:rPr>
        <w:t>or, Resource Planning and Economic Development</w:t>
      </w:r>
    </w:p>
    <w:p w:rsidR="007C23CE" w:rsidRPr="00E4758D" w:rsidP="007C23CE" w14:paraId="60C38B3A"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7C23CE" w:rsidRPr="00E4758D" w:rsidP="000459EF" w14:paraId="48C10F27" w14:textId="77777777">
      <w:pPr>
        <w:rPr>
          <w:rFonts w:ascii="Times New Roman" w:hAnsi="Times New Roman" w:cs="Times New Roman"/>
          <w:sz w:val="24"/>
          <w:szCs w:val="24"/>
        </w:rPr>
      </w:pPr>
      <w:r w:rsidRPr="00E4758D">
        <w:rPr>
          <w:rFonts w:ascii="Times New Roman" w:hAnsi="Times New Roman" w:cs="Times New Roman"/>
          <w:sz w:val="24"/>
          <w:szCs w:val="24"/>
        </w:rPr>
        <w:br w:type="page"/>
      </w:r>
    </w:p>
    <w:bookmarkEnd w:id="0"/>
    <w:p w:rsidR="00775766" w:rsidRPr="00E4758D" w:rsidP="00054E46" w14:paraId="52DDDB77" w14:textId="3ADF8102">
      <w:pPr>
        <w:spacing w:after="0"/>
        <w:jc w:val="both"/>
        <w:rPr>
          <w:rFonts w:ascii="Times New Roman" w:hAnsi="Times New Roman" w:cs="Times New Roman"/>
          <w:sz w:val="24"/>
          <w:szCs w:val="24"/>
        </w:rPr>
      </w:pPr>
      <w:r w:rsidRPr="00E4758D">
        <w:rPr>
          <w:rFonts w:ascii="Times New Roman" w:hAnsi="Times New Roman" w:cs="Times New Roman"/>
          <w:sz w:val="24"/>
          <w:szCs w:val="24"/>
        </w:rPr>
        <w:t>STF-17-2</w:t>
      </w:r>
      <w:r w:rsidRPr="00E4758D">
        <w:rPr>
          <w:rFonts w:ascii="Times New Roman" w:hAnsi="Times New Roman" w:cs="Times New Roman"/>
          <w:sz w:val="24"/>
          <w:szCs w:val="24"/>
        </w:rPr>
        <w:tab/>
        <w:t>Regarding the engineering of the project please answer the following:</w:t>
      </w:r>
    </w:p>
    <w:p w:rsidR="00775766" w:rsidRPr="00E4758D" w:rsidP="00054E46" w14:paraId="24395034" w14:textId="77777777">
      <w:pPr>
        <w:pStyle w:val="ListParagraph"/>
        <w:jc w:val="both"/>
        <w:rPr>
          <w:rFonts w:ascii="Times New Roman" w:hAnsi="Times New Roman" w:cs="Times New Roman"/>
          <w:sz w:val="24"/>
          <w:szCs w:val="24"/>
        </w:rPr>
      </w:pPr>
    </w:p>
    <w:p w:rsidR="00775766" w:rsidRPr="00E4758D" w:rsidP="00054E46" w14:paraId="45C6AAEA" w14:textId="77777777">
      <w:pPr>
        <w:pStyle w:val="ListParagraph"/>
        <w:numPr>
          <w:ilvl w:val="4"/>
          <w:numId w:val="30"/>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 xml:space="preserve">What is the timeline for construction to begin and end? When will the service be turned on? </w:t>
      </w:r>
    </w:p>
    <w:p w:rsidR="00775766" w:rsidRPr="00E4758D" w:rsidP="00054E46" w14:paraId="7197AC8B" w14:textId="77777777">
      <w:pPr>
        <w:pStyle w:val="ListParagraph"/>
        <w:spacing w:after="0"/>
        <w:ind w:left="2070"/>
        <w:jc w:val="both"/>
        <w:rPr>
          <w:rFonts w:ascii="Times New Roman" w:hAnsi="Times New Roman" w:cs="Times New Roman"/>
          <w:sz w:val="24"/>
          <w:szCs w:val="24"/>
        </w:rPr>
      </w:pPr>
    </w:p>
    <w:p w:rsidR="00775766" w:rsidRPr="00E4758D" w:rsidP="00054E46" w14:paraId="62C35305" w14:textId="77777777">
      <w:pPr>
        <w:pStyle w:val="ListParagraph"/>
        <w:numPr>
          <w:ilvl w:val="4"/>
          <w:numId w:val="30"/>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Regarding the 6 inch steel upgrade to 12 inch steel, what is distance in feet and miles from where Alamo Phase 3 that ends at South 2</w:t>
      </w:r>
      <w:r w:rsidRPr="00E4758D">
        <w:rPr>
          <w:rFonts w:ascii="Times New Roman" w:hAnsi="Times New Roman" w:cs="Times New Roman"/>
          <w:sz w:val="24"/>
          <w:szCs w:val="24"/>
          <w:vertAlign w:val="superscript"/>
        </w:rPr>
        <w:t>nd</w:t>
      </w:r>
      <w:r w:rsidRPr="00E4758D">
        <w:rPr>
          <w:rFonts w:ascii="Times New Roman" w:hAnsi="Times New Roman" w:cs="Times New Roman"/>
          <w:sz w:val="24"/>
          <w:szCs w:val="24"/>
        </w:rPr>
        <w:t xml:space="preserve"> Street south of Glenwood to Ailey Lothair Rd northeast of Mt. Vernon?</w:t>
      </w:r>
    </w:p>
    <w:p w:rsidR="00775766" w:rsidRPr="00E4758D" w:rsidP="00054E46" w14:paraId="7A54D0D6" w14:textId="77777777">
      <w:pPr>
        <w:pStyle w:val="ListParagraph"/>
        <w:jc w:val="both"/>
        <w:rPr>
          <w:rFonts w:ascii="Times New Roman" w:hAnsi="Times New Roman" w:cs="Times New Roman"/>
          <w:sz w:val="24"/>
          <w:szCs w:val="24"/>
        </w:rPr>
      </w:pPr>
    </w:p>
    <w:p w:rsidR="00775766" w:rsidRPr="00E4758D" w:rsidP="00054E46" w14:paraId="22DCA2C5" w14:textId="77777777">
      <w:pPr>
        <w:pStyle w:val="ListParagraph"/>
        <w:numPr>
          <w:ilvl w:val="4"/>
          <w:numId w:val="30"/>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By upgrading the 28,000 feet of 6 inch steel to 12 inch steel, what will be the increased capacity (load) of the intrastate transmission line from Alamo to Mt. Vernon</w:t>
      </w:r>
    </w:p>
    <w:p w:rsidR="00775766" w:rsidRPr="00E4758D" w:rsidP="00054E46" w14:paraId="055D3151" w14:textId="77777777">
      <w:pPr>
        <w:pStyle w:val="ListParagraph"/>
        <w:jc w:val="both"/>
        <w:rPr>
          <w:rFonts w:ascii="Times New Roman" w:hAnsi="Times New Roman" w:cs="Times New Roman"/>
          <w:sz w:val="24"/>
          <w:szCs w:val="24"/>
        </w:rPr>
      </w:pPr>
    </w:p>
    <w:p w:rsidR="00775766" w:rsidRPr="00E4758D" w:rsidP="00054E46" w14:paraId="6339AA6B" w14:textId="77777777">
      <w:pPr>
        <w:pStyle w:val="ListParagraph"/>
        <w:numPr>
          <w:ilvl w:val="4"/>
          <w:numId w:val="30"/>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 xml:space="preserve">There is an existing 6 inch main that runs southwest of Swainsboro along SR 56 ending at Trout Road. This  project calls for a new extension along Trout Rd to the new customer. </w:t>
      </w:r>
    </w:p>
    <w:p w:rsidR="00775766" w:rsidRPr="00E4758D" w:rsidP="00054E46" w14:paraId="364BBB57" w14:textId="77777777">
      <w:pPr>
        <w:ind w:left="2160"/>
        <w:contextualSpacing/>
        <w:jc w:val="both"/>
        <w:rPr>
          <w:rFonts w:ascii="Times New Roman" w:hAnsi="Times New Roman" w:cs="Times New Roman"/>
          <w:sz w:val="24"/>
          <w:szCs w:val="24"/>
        </w:rPr>
      </w:pPr>
    </w:p>
    <w:p w:rsidR="00775766" w:rsidRPr="00E4758D" w:rsidP="00054E46" w14:paraId="125EC4BC" w14:textId="77777777">
      <w:pPr>
        <w:ind w:left="2160"/>
        <w:contextualSpacing/>
        <w:jc w:val="both"/>
        <w:rPr>
          <w:rFonts w:ascii="Times New Roman" w:hAnsi="Times New Roman" w:cs="Times New Roman"/>
          <w:sz w:val="24"/>
          <w:szCs w:val="24"/>
        </w:rPr>
      </w:pPr>
      <w:r w:rsidRPr="00E4758D">
        <w:rPr>
          <w:rFonts w:ascii="Times New Roman" w:hAnsi="Times New Roman" w:cs="Times New Roman"/>
          <w:sz w:val="24"/>
          <w:szCs w:val="24"/>
        </w:rPr>
        <w:t>It is approximately 31.7 miles from where the 12-inch steel intrastate transmission line proposed upgrade will end north of Mt. Vernon. See Map-1 below.</w:t>
      </w:r>
    </w:p>
    <w:p w:rsidR="00775766" w:rsidRPr="00E4758D" w:rsidP="00054E46" w14:paraId="58AE28C0" w14:textId="77777777">
      <w:pPr>
        <w:pStyle w:val="ListParagraph"/>
        <w:ind w:left="2160"/>
        <w:contextualSpacing w:val="0"/>
        <w:jc w:val="both"/>
        <w:rPr>
          <w:rFonts w:ascii="Times New Roman" w:hAnsi="Times New Roman" w:cs="Times New Roman"/>
          <w:sz w:val="24"/>
          <w:szCs w:val="24"/>
        </w:rPr>
      </w:pPr>
      <w:r w:rsidRPr="00E4758D">
        <w:rPr>
          <w:rFonts w:ascii="Times New Roman" w:hAnsi="Times New Roman" w:cs="Times New Roman"/>
          <w:sz w:val="24"/>
          <w:szCs w:val="24"/>
        </w:rPr>
        <w:t>With the proposed route of the new extension to the customer, it is approximately 3.8 miles. See Map-2.</w:t>
      </w:r>
    </w:p>
    <w:p w:rsidR="00775766" w:rsidRPr="00E4758D" w:rsidP="00054E46" w14:paraId="2C5E4064" w14:textId="77777777">
      <w:pPr>
        <w:pStyle w:val="ListParagraph"/>
        <w:ind w:left="2160"/>
        <w:contextualSpacing w:val="0"/>
        <w:jc w:val="both"/>
        <w:rPr>
          <w:rFonts w:ascii="Times New Roman" w:hAnsi="Times New Roman" w:cs="Times New Roman"/>
          <w:sz w:val="24"/>
          <w:szCs w:val="24"/>
        </w:rPr>
      </w:pPr>
      <w:r w:rsidRPr="00E4758D">
        <w:rPr>
          <w:rFonts w:ascii="Times New Roman" w:hAnsi="Times New Roman" w:cs="Times New Roman"/>
          <w:sz w:val="24"/>
          <w:szCs w:val="24"/>
        </w:rPr>
        <w:t xml:space="preserve">How can the transmission line 12 inch steel upgrade ending at Mt. Vernon help provide natural gas capacity and service to the new customer when there is no connection between the transmission line and the current 6 inch steel main ending at SR 56 and Trout Road? Would any pressure increases needed to serve the customer have to originate in the Swainsboro area? </w:t>
      </w:r>
    </w:p>
    <w:p w:rsidR="00775766" w:rsidRPr="00E4758D" w:rsidP="00775766" w14:paraId="36D912B9" w14:textId="77777777">
      <w:pPr>
        <w:rPr>
          <w:rFonts w:ascii="Times New Roman" w:hAnsi="Times New Roman" w:cs="Times New Roman"/>
          <w:b/>
          <w:bCs/>
          <w:sz w:val="24"/>
          <w:szCs w:val="24"/>
        </w:rPr>
      </w:pPr>
      <w:r w:rsidRPr="00E4758D">
        <w:rPr>
          <w:rFonts w:ascii="Times New Roman" w:hAnsi="Times New Roman" w:cs="Times New Roman"/>
          <w:b/>
          <w:bCs/>
          <w:noProof/>
          <w:sz w:val="24"/>
          <w:szCs w:val="24"/>
        </w:rPr>
        <w:drawing>
          <wp:inline distT="0" distB="0" distL="0" distR="0">
            <wp:extent cx="2647950" cy="3393489"/>
            <wp:effectExtent l="0" t="0" r="0" b="0"/>
            <wp:docPr id="2072680705" name="Picture 1"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680705" name="Picture 1" descr="Map&#10;&#10;AI-generated content may be incorrect."/>
                    <pic:cNvPicPr/>
                  </pic:nvPicPr>
                  <pic:blipFill>
                    <a:blip xmlns:r="http://schemas.openxmlformats.org/officeDocument/2006/relationships" r:embed="rId8"/>
                    <a:stretch>
                      <a:fillRect/>
                    </a:stretch>
                  </pic:blipFill>
                  <pic:spPr>
                    <a:xfrm>
                      <a:off x="0" y="0"/>
                      <a:ext cx="2650321" cy="3396528"/>
                    </a:xfrm>
                    <a:prstGeom prst="rect">
                      <a:avLst/>
                    </a:prstGeom>
                  </pic:spPr>
                </pic:pic>
              </a:graphicData>
            </a:graphic>
          </wp:inline>
        </w:drawing>
      </w:r>
    </w:p>
    <w:p w:rsidR="00775766" w:rsidRPr="00E4758D" w:rsidP="00775766" w14:paraId="40B0073E" w14:textId="77777777">
      <w:pPr>
        <w:rPr>
          <w:rFonts w:ascii="Times New Roman" w:hAnsi="Times New Roman" w:cs="Times New Roman"/>
          <w:b/>
          <w:bCs/>
          <w:sz w:val="24"/>
          <w:szCs w:val="24"/>
        </w:rPr>
      </w:pPr>
    </w:p>
    <w:p w:rsidR="00775766" w:rsidRPr="00E4758D" w:rsidP="00775766" w14:paraId="0A77091F" w14:textId="77777777">
      <w:pPr>
        <w:rPr>
          <w:rFonts w:ascii="Times New Roman" w:hAnsi="Times New Roman" w:cs="Times New Roman"/>
          <w:sz w:val="24"/>
          <w:szCs w:val="24"/>
        </w:rPr>
      </w:pPr>
      <w:r w:rsidRPr="00E4758D">
        <w:rPr>
          <w:rFonts w:ascii="Times New Roman" w:hAnsi="Times New Roman" w:cs="Times New Roman"/>
          <w:noProof/>
          <w:sz w:val="24"/>
          <w:szCs w:val="24"/>
        </w:rPr>
        <w:drawing>
          <wp:inline distT="0" distB="0" distL="0" distR="0">
            <wp:extent cx="5943600" cy="2866390"/>
            <wp:effectExtent l="0" t="0" r="0" b="0"/>
            <wp:docPr id="1223908395" name="Picture 1"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908395" name="Picture 1" descr="Map&#10;&#10;AI-generated content may be incorrect."/>
                    <pic:cNvPicPr/>
                  </pic:nvPicPr>
                  <pic:blipFill>
                    <a:blip xmlns:r="http://schemas.openxmlformats.org/officeDocument/2006/relationships" r:embed="rId9"/>
                    <a:stretch>
                      <a:fillRect/>
                    </a:stretch>
                  </pic:blipFill>
                  <pic:spPr>
                    <a:xfrm>
                      <a:off x="0" y="0"/>
                      <a:ext cx="5943600" cy="2866390"/>
                    </a:xfrm>
                    <a:prstGeom prst="rect">
                      <a:avLst/>
                    </a:prstGeom>
                  </pic:spPr>
                </pic:pic>
              </a:graphicData>
            </a:graphic>
          </wp:inline>
        </w:drawing>
      </w:r>
    </w:p>
    <w:p w:rsidR="00775766" w:rsidRPr="00E4758D" w:rsidP="00775766" w14:paraId="13A59B58" w14:textId="77777777">
      <w:pPr>
        <w:rPr>
          <w:rFonts w:ascii="Times New Roman" w:hAnsi="Times New Roman" w:cs="Times New Roman"/>
          <w:sz w:val="24"/>
          <w:szCs w:val="24"/>
        </w:rPr>
      </w:pPr>
    </w:p>
    <w:p w:rsidR="00775766" w:rsidRPr="00E4758D" w:rsidP="00054E46" w14:paraId="53453178" w14:textId="77777777">
      <w:pPr>
        <w:pStyle w:val="ListParagraph"/>
        <w:numPr>
          <w:ilvl w:val="4"/>
          <w:numId w:val="30"/>
        </w:numPr>
        <w:spacing w:line="240" w:lineRule="auto"/>
        <w:jc w:val="both"/>
        <w:rPr>
          <w:rFonts w:ascii="Times New Roman" w:hAnsi="Times New Roman" w:cs="Times New Roman"/>
          <w:sz w:val="24"/>
          <w:szCs w:val="24"/>
        </w:rPr>
      </w:pPr>
      <w:r w:rsidRPr="00E4758D">
        <w:rPr>
          <w:rFonts w:ascii="Times New Roman" w:hAnsi="Times New Roman" w:cs="Times New Roman"/>
          <w:sz w:val="24"/>
          <w:szCs w:val="24"/>
        </w:rPr>
        <w:t>Does AGL agree that the 6 inch extension along from SR 56 to Trout Road to Grande Creek Road to Old Nunez Road will provide sufficient capacity to serve the new customer without the need for the Glenwood to Mt. Vernon transmission line upgrade?</w:t>
      </w:r>
    </w:p>
    <w:p w:rsidR="00775766" w:rsidRPr="00E4758D" w:rsidP="00775766" w14:paraId="2087B2C5" w14:textId="77777777">
      <w:pPr>
        <w:pStyle w:val="ListParagraph"/>
        <w:ind w:left="1980"/>
        <w:rPr>
          <w:rFonts w:ascii="Times New Roman" w:hAnsi="Times New Roman" w:cs="Times New Roman"/>
          <w:sz w:val="24"/>
          <w:szCs w:val="24"/>
        </w:rPr>
      </w:pPr>
    </w:p>
    <w:p w:rsidR="00775766" w:rsidRPr="00E4758D" w:rsidP="00054E46" w14:paraId="10E1F1CE" w14:textId="77777777">
      <w:pPr>
        <w:pStyle w:val="ListParagraph"/>
        <w:numPr>
          <w:ilvl w:val="4"/>
          <w:numId w:val="30"/>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Does this project have an impact on AGL 2025 – 2027 Capacity Supply Plan?</w:t>
      </w:r>
    </w:p>
    <w:p w:rsidR="00775766" w:rsidRPr="00E4758D" w:rsidP="00054E46" w14:paraId="47063531" w14:textId="77777777">
      <w:pPr>
        <w:pStyle w:val="ListParagraph"/>
        <w:spacing w:after="0"/>
        <w:ind w:left="1980"/>
        <w:contextualSpacing w:val="0"/>
        <w:jc w:val="both"/>
        <w:rPr>
          <w:rFonts w:ascii="Times New Roman" w:hAnsi="Times New Roman" w:cs="Times New Roman"/>
          <w:sz w:val="24"/>
          <w:szCs w:val="24"/>
        </w:rPr>
      </w:pPr>
    </w:p>
    <w:p w:rsidR="00F952ED" w:rsidRPr="00E4758D" w:rsidP="00054E46" w14:paraId="15EFAF92" w14:textId="0A9A7E7E">
      <w:pPr>
        <w:pStyle w:val="ListParagraph"/>
        <w:numPr>
          <w:ilvl w:val="4"/>
          <w:numId w:val="30"/>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 xml:space="preserve">Since AGL has proposed continuing the transmission line upgrade for an additional 28,000 feet, what are the direct benefits to areas east of Mr. Vernon with this additional capacity since it appears to have no connection in providing increase capacity in the Swainsboro region? </w:t>
      </w:r>
    </w:p>
    <w:p w:rsidR="00775766" w:rsidRPr="00E4758D" w:rsidP="00775766" w14:paraId="07F26F98" w14:textId="77777777">
      <w:pPr>
        <w:spacing w:after="0" w:line="240" w:lineRule="auto"/>
        <w:rPr>
          <w:rFonts w:ascii="Times New Roman" w:hAnsi="Times New Roman" w:cs="Times New Roman"/>
          <w:sz w:val="24"/>
          <w:szCs w:val="24"/>
        </w:rPr>
      </w:pPr>
    </w:p>
    <w:p w:rsidR="000459EF" w:rsidRPr="00E4758D" w:rsidP="1E6043AB" w14:paraId="0F996359"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0459EF" w:rsidP="00054E46" w14:paraId="2CAD892A" w14:textId="5126C1F2">
      <w:pPr>
        <w:pStyle w:val="ListParagraph"/>
        <w:numPr>
          <w:ilvl w:val="0"/>
          <w:numId w:val="42"/>
        </w:numPr>
        <w:ind w:left="720"/>
        <w:jc w:val="both"/>
        <w:rPr>
          <w:rFonts w:ascii="Times New Roman" w:hAnsi="Times New Roman" w:cs="Times New Roman"/>
          <w:sz w:val="24"/>
          <w:szCs w:val="24"/>
        </w:rPr>
      </w:pPr>
      <w:r>
        <w:rPr>
          <w:rFonts w:ascii="Times New Roman" w:hAnsi="Times New Roman" w:cs="Times New Roman"/>
          <w:sz w:val="24"/>
          <w:szCs w:val="24"/>
        </w:rPr>
        <w:t>If the project is approved AGL will develop a detailed construction schedule at that time and can inform Staff of the preliminary timeline.  Subject to development of a detailed construction schedule, AGL preliminarily estimates that the project could take as long as 24 months to complete.  Service will be turned on when construction activities are complete such that natural gas can be safely provided to the customer’s equipment</w:t>
      </w:r>
      <w:r w:rsidR="00E4758D">
        <w:rPr>
          <w:rFonts w:ascii="Times New Roman" w:hAnsi="Times New Roman" w:cs="Times New Roman"/>
          <w:sz w:val="24"/>
          <w:szCs w:val="24"/>
        </w:rPr>
        <w:t>.</w:t>
      </w:r>
    </w:p>
    <w:p w:rsidR="00E4758D" w:rsidP="00054E46" w14:paraId="00A6E9D5" w14:textId="77777777">
      <w:pPr>
        <w:pStyle w:val="ListParagraph"/>
        <w:jc w:val="both"/>
        <w:rPr>
          <w:rFonts w:ascii="Times New Roman" w:hAnsi="Times New Roman" w:cs="Times New Roman"/>
          <w:sz w:val="24"/>
          <w:szCs w:val="24"/>
        </w:rPr>
      </w:pPr>
    </w:p>
    <w:p w:rsidR="00E4758D" w:rsidP="00054E46" w14:paraId="2513E470" w14:textId="545E6DDF">
      <w:pPr>
        <w:pStyle w:val="ListParagraph"/>
        <w:numPr>
          <w:ilvl w:val="0"/>
          <w:numId w:val="42"/>
        </w:numPr>
        <w:ind w:left="720"/>
        <w:jc w:val="both"/>
        <w:rPr>
          <w:rFonts w:ascii="Times New Roman" w:hAnsi="Times New Roman" w:cs="Times New Roman"/>
          <w:sz w:val="24"/>
          <w:szCs w:val="24"/>
        </w:rPr>
      </w:pPr>
      <w:r>
        <w:rPr>
          <w:rFonts w:ascii="Times New Roman" w:hAnsi="Times New Roman" w:cs="Times New Roman"/>
          <w:sz w:val="24"/>
          <w:szCs w:val="24"/>
        </w:rPr>
        <w:t>The straight-line distance between the two stated points is approximately 26,700 feet (5 miles).</w:t>
      </w:r>
    </w:p>
    <w:p w:rsidR="00E4758D" w:rsidRPr="00E4758D" w:rsidP="00054E46" w14:paraId="03AB130A" w14:textId="77777777">
      <w:pPr>
        <w:pStyle w:val="ListParagraph"/>
        <w:jc w:val="both"/>
        <w:rPr>
          <w:rFonts w:ascii="Times New Roman" w:hAnsi="Times New Roman" w:cs="Times New Roman"/>
          <w:sz w:val="24"/>
          <w:szCs w:val="24"/>
        </w:rPr>
      </w:pPr>
    </w:p>
    <w:p w:rsidR="00E4758D" w:rsidP="00054E46" w14:paraId="20B3A5BD" w14:textId="76B15CD7">
      <w:pPr>
        <w:pStyle w:val="ListParagraph"/>
        <w:numPr>
          <w:ilvl w:val="0"/>
          <w:numId w:val="42"/>
        </w:numPr>
        <w:ind w:left="720"/>
        <w:jc w:val="both"/>
        <w:rPr>
          <w:rFonts w:ascii="Times New Roman" w:hAnsi="Times New Roman" w:cs="Times New Roman"/>
          <w:sz w:val="24"/>
          <w:szCs w:val="24"/>
        </w:rPr>
      </w:pPr>
      <w:r>
        <w:rPr>
          <w:rFonts w:ascii="Times New Roman" w:hAnsi="Times New Roman" w:cs="Times New Roman"/>
          <w:sz w:val="24"/>
          <w:szCs w:val="24"/>
        </w:rPr>
        <w:t>Hydraulic modeling indicates that the 12” pipe could enable incremental supply in excess of 800,000 MCFH to the system inclusive of the 75 MCFH requested by the customer depending on future customer load and location.  Each future potential customer will be evaluated on a case-by-case basis to determine potential system improvements</w:t>
      </w:r>
      <w:r>
        <w:rPr>
          <w:rFonts w:ascii="Times New Roman" w:hAnsi="Times New Roman" w:cs="Times New Roman"/>
          <w:sz w:val="24"/>
          <w:szCs w:val="24"/>
        </w:rPr>
        <w:t>.</w:t>
      </w:r>
    </w:p>
    <w:p w:rsidR="00E4758D" w:rsidRPr="00E4758D" w:rsidP="00054E46" w14:paraId="39CD492D" w14:textId="77777777">
      <w:pPr>
        <w:pStyle w:val="ListParagraph"/>
        <w:jc w:val="both"/>
        <w:rPr>
          <w:rFonts w:ascii="Times New Roman" w:hAnsi="Times New Roman" w:cs="Times New Roman"/>
          <w:sz w:val="24"/>
          <w:szCs w:val="24"/>
        </w:rPr>
      </w:pPr>
    </w:p>
    <w:p w:rsidR="00E4758D" w:rsidP="00054E46" w14:paraId="2528DD39" w14:textId="29652B01">
      <w:pPr>
        <w:pStyle w:val="ListParagraph"/>
        <w:numPr>
          <w:ilvl w:val="0"/>
          <w:numId w:val="42"/>
        </w:numPr>
        <w:ind w:left="720"/>
        <w:jc w:val="both"/>
        <w:rPr>
          <w:rFonts w:ascii="Times New Roman" w:hAnsi="Times New Roman" w:cs="Times New Roman"/>
          <w:sz w:val="24"/>
          <w:szCs w:val="24"/>
        </w:rPr>
      </w:pPr>
      <w:r>
        <w:rPr>
          <w:rFonts w:ascii="Times New Roman" w:hAnsi="Times New Roman" w:cs="Times New Roman"/>
          <w:sz w:val="24"/>
          <w:szCs w:val="24"/>
        </w:rPr>
        <w:t>Gas to all customers in the area containing Wheeler, Montgomery, Toombs, Treutlen, and Emanuel Counties is supplied by a single feed originating at the Alamo tap station in Wheeler County.  AGL has undertaken three USF projects thus far to upsize the pipeline exiting the Alamo tap station from 6” to 12” to provide increased supply capability to these counties.  Hydraulic modeling performed in response to this request for service indicates that approximately 28,000 feet of 12” and 18,000 feet of 6” pipe is necessary to provide the 75 MCFH firm load requested by the customer at their location.  The 18,000 feet of 6” pipe is proposed to begin at the intersection of SR 56 and Bream Road (see as-filed MFR-4), which is in the Swainsboro area</w:t>
      </w:r>
      <w:r>
        <w:rPr>
          <w:rFonts w:ascii="Times New Roman" w:hAnsi="Times New Roman" w:cs="Times New Roman"/>
          <w:sz w:val="24"/>
          <w:szCs w:val="24"/>
        </w:rPr>
        <w:t>.</w:t>
      </w:r>
    </w:p>
    <w:p w:rsidR="00E4758D" w:rsidRPr="00E4758D" w:rsidP="00054E46" w14:paraId="0DC0A6C6" w14:textId="77777777">
      <w:pPr>
        <w:pStyle w:val="ListParagraph"/>
        <w:jc w:val="both"/>
        <w:rPr>
          <w:rFonts w:ascii="Times New Roman" w:hAnsi="Times New Roman" w:cs="Times New Roman"/>
          <w:sz w:val="24"/>
          <w:szCs w:val="24"/>
        </w:rPr>
      </w:pPr>
    </w:p>
    <w:p w:rsidR="00E4758D" w:rsidP="00054E46" w14:paraId="4F2D9776" w14:textId="40BA2519">
      <w:pPr>
        <w:pStyle w:val="ListParagraph"/>
        <w:numPr>
          <w:ilvl w:val="0"/>
          <w:numId w:val="42"/>
        </w:numPr>
        <w:ind w:left="720"/>
        <w:jc w:val="both"/>
        <w:rPr>
          <w:rFonts w:ascii="Times New Roman" w:hAnsi="Times New Roman" w:cs="Times New Roman"/>
          <w:sz w:val="24"/>
          <w:szCs w:val="24"/>
        </w:rPr>
      </w:pPr>
      <w:r>
        <w:rPr>
          <w:rFonts w:ascii="Times New Roman" w:hAnsi="Times New Roman" w:cs="Times New Roman"/>
          <w:sz w:val="24"/>
          <w:szCs w:val="24"/>
        </w:rPr>
        <w:t>AGL does not agree that installation of the proposed 6” pipe alone is sufficient to serve this customer.</w:t>
      </w:r>
    </w:p>
    <w:p w:rsidR="00E4758D" w:rsidRPr="00E4758D" w:rsidP="00054E46" w14:paraId="7EF9D07B" w14:textId="77777777">
      <w:pPr>
        <w:pStyle w:val="ListParagraph"/>
        <w:jc w:val="both"/>
        <w:rPr>
          <w:rFonts w:ascii="Times New Roman" w:hAnsi="Times New Roman" w:cs="Times New Roman"/>
          <w:sz w:val="24"/>
          <w:szCs w:val="24"/>
        </w:rPr>
      </w:pPr>
    </w:p>
    <w:p w:rsidR="00E4758D" w:rsidP="00054E46" w14:paraId="3F0C0DC1" w14:textId="073BDB0C">
      <w:pPr>
        <w:pStyle w:val="ListParagraph"/>
        <w:numPr>
          <w:ilvl w:val="0"/>
          <w:numId w:val="42"/>
        </w:numPr>
        <w:ind w:left="720"/>
        <w:jc w:val="both"/>
        <w:rPr>
          <w:rFonts w:ascii="Times New Roman" w:hAnsi="Times New Roman" w:cs="Times New Roman"/>
          <w:sz w:val="24"/>
          <w:szCs w:val="24"/>
        </w:rPr>
      </w:pPr>
      <w:r>
        <w:rPr>
          <w:rFonts w:ascii="Times New Roman" w:hAnsi="Times New Roman" w:cs="Times New Roman"/>
          <w:sz w:val="24"/>
          <w:szCs w:val="24"/>
        </w:rPr>
        <w:t>No, this incremental load was known prior to filing the 2025 Capacity Supply Plan filing</w:t>
      </w:r>
      <w:r>
        <w:rPr>
          <w:rFonts w:ascii="Times New Roman" w:hAnsi="Times New Roman" w:cs="Times New Roman"/>
          <w:sz w:val="24"/>
          <w:szCs w:val="24"/>
        </w:rPr>
        <w:t>.</w:t>
      </w:r>
    </w:p>
    <w:p w:rsidR="00E4758D" w:rsidRPr="00E4758D" w:rsidP="00054E46" w14:paraId="49B1F5EB" w14:textId="77777777">
      <w:pPr>
        <w:pStyle w:val="ListParagraph"/>
        <w:jc w:val="both"/>
        <w:rPr>
          <w:rFonts w:ascii="Times New Roman" w:hAnsi="Times New Roman" w:cs="Times New Roman"/>
          <w:sz w:val="24"/>
          <w:szCs w:val="24"/>
        </w:rPr>
      </w:pPr>
    </w:p>
    <w:p w:rsidR="00E4758D" w:rsidRPr="00E4758D" w:rsidP="00054E46" w14:paraId="2AC4F03B" w14:textId="044AA38A">
      <w:pPr>
        <w:pStyle w:val="ListParagraph"/>
        <w:numPr>
          <w:ilvl w:val="0"/>
          <w:numId w:val="42"/>
        </w:numPr>
        <w:ind w:left="720"/>
        <w:jc w:val="both"/>
        <w:rPr>
          <w:rFonts w:ascii="Times New Roman" w:hAnsi="Times New Roman" w:cs="Times New Roman"/>
          <w:sz w:val="24"/>
          <w:szCs w:val="24"/>
        </w:rPr>
      </w:pPr>
      <w:r>
        <w:rPr>
          <w:rFonts w:ascii="Times New Roman" w:hAnsi="Times New Roman" w:cs="Times New Roman"/>
          <w:sz w:val="24"/>
          <w:szCs w:val="24"/>
        </w:rPr>
        <w:t>Please see response to STF-17-2c.</w:t>
      </w:r>
    </w:p>
    <w:p w:rsidR="00775766" w:rsidRPr="00E4758D" w:rsidP="00E64D58" w14:paraId="2924E5A4" w14:textId="77777777">
      <w:pPr>
        <w:ind w:left="360"/>
        <w:jc w:val="both"/>
        <w:rPr>
          <w:rFonts w:ascii="Times New Roman" w:hAnsi="Times New Roman" w:cs="Times New Roman"/>
          <w:sz w:val="24"/>
          <w:szCs w:val="24"/>
        </w:rPr>
      </w:pPr>
    </w:p>
    <w:p w:rsidR="00F91D81" w:rsidRPr="00F91D81" w:rsidP="00F91D81" w14:paraId="44B50E72"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70F7F7EA" w14:textId="6E95C75E">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73EEB74D"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775766" w:rsidRPr="00E4758D" w:rsidP="00775766" w14:paraId="591BA901" w14:textId="09234ADA">
      <w:pPr>
        <w:rPr>
          <w:rFonts w:ascii="Times New Roman" w:hAnsi="Times New Roman" w:cs="Times New Roman"/>
          <w:sz w:val="24"/>
          <w:szCs w:val="24"/>
        </w:rPr>
      </w:pPr>
      <w:r w:rsidRPr="00E4758D">
        <w:rPr>
          <w:rFonts w:ascii="Times New Roman" w:hAnsi="Times New Roman" w:cs="Times New Roman"/>
          <w:sz w:val="24"/>
          <w:szCs w:val="24"/>
        </w:rPr>
        <w:br w:type="page"/>
      </w:r>
    </w:p>
    <w:p w:rsidR="00775766" w:rsidRPr="00E4758D" w:rsidP="00775766" w14:paraId="2814EAD6" w14:textId="77777777">
      <w:pPr>
        <w:spacing w:after="0"/>
        <w:rPr>
          <w:rFonts w:ascii="Times New Roman" w:hAnsi="Times New Roman" w:cs="Times New Roman"/>
          <w:sz w:val="24"/>
          <w:szCs w:val="24"/>
        </w:rPr>
      </w:pPr>
    </w:p>
    <w:p w:rsidR="00775766" w:rsidRPr="00E4758D" w:rsidP="00054E46" w14:paraId="152F6D99" w14:textId="29FB4864">
      <w:pPr>
        <w:spacing w:after="0"/>
        <w:ind w:left="1440" w:hanging="1440"/>
        <w:jc w:val="both"/>
        <w:rPr>
          <w:rFonts w:ascii="Times New Roman" w:hAnsi="Times New Roman" w:cs="Times New Roman"/>
          <w:sz w:val="24"/>
          <w:szCs w:val="24"/>
        </w:rPr>
      </w:pPr>
      <w:r w:rsidRPr="00E4758D">
        <w:rPr>
          <w:rFonts w:ascii="Times New Roman" w:hAnsi="Times New Roman" w:cs="Times New Roman"/>
          <w:sz w:val="24"/>
          <w:szCs w:val="24"/>
        </w:rPr>
        <w:t>STF-17-2</w:t>
      </w:r>
      <w:r w:rsidRPr="00E4758D">
        <w:rPr>
          <w:rFonts w:ascii="Times New Roman" w:hAnsi="Times New Roman" w:cs="Times New Roman"/>
          <w:sz w:val="24"/>
          <w:szCs w:val="24"/>
        </w:rPr>
        <w:tab/>
        <w:t xml:space="preserve">MFR 2: The 2025 capital budget used by AGL is incorrect concerning GRAM Other. MFR 2 shows $243,969,318, but the Commission approved </w:t>
      </w:r>
      <w:r w:rsidRPr="00E4758D">
        <w:rPr>
          <w:rFonts w:ascii="Times New Roman" w:hAnsi="Times New Roman" w:cs="Times New Roman"/>
          <w:b/>
          <w:bCs/>
          <w:sz w:val="24"/>
          <w:szCs w:val="24"/>
        </w:rPr>
        <w:t>$273,959,007</w:t>
      </w:r>
      <w:r w:rsidRPr="00E4758D">
        <w:rPr>
          <w:rFonts w:ascii="Times New Roman" w:hAnsi="Times New Roman" w:cs="Times New Roman"/>
          <w:sz w:val="24"/>
          <w:szCs w:val="24"/>
        </w:rPr>
        <w:t xml:space="preserve">. AGL’s numbers in in MFR 2 is $29,989,689 lower than approved. See </w:t>
      </w:r>
      <w:r w:rsidRPr="00E4758D">
        <w:rPr>
          <w:rFonts w:ascii="Times New Roman" w:hAnsi="Times New Roman" w:cs="Times New Roman"/>
          <w:b/>
          <w:bCs/>
          <w:sz w:val="24"/>
          <w:szCs w:val="24"/>
        </w:rPr>
        <w:t>Table-1</w:t>
      </w:r>
      <w:r w:rsidRPr="00E4758D">
        <w:rPr>
          <w:rFonts w:ascii="Times New Roman" w:hAnsi="Times New Roman" w:cs="Times New Roman"/>
          <w:sz w:val="24"/>
          <w:szCs w:val="24"/>
        </w:rPr>
        <w:t xml:space="preserve"> below. All other capital budget dollar amounts are correct. The total dollar amount for FY 2025 was listed as $637,999,762, but the Commission approved  dollar amount is $667,989,452. See </w:t>
      </w:r>
      <w:r w:rsidRPr="00E4758D">
        <w:rPr>
          <w:rFonts w:ascii="Times New Roman" w:hAnsi="Times New Roman" w:cs="Times New Roman"/>
          <w:b/>
          <w:bCs/>
          <w:sz w:val="24"/>
          <w:szCs w:val="24"/>
        </w:rPr>
        <w:t>Table-2</w:t>
      </w:r>
      <w:r w:rsidRPr="00E4758D">
        <w:rPr>
          <w:rFonts w:ascii="Times New Roman" w:hAnsi="Times New Roman" w:cs="Times New Roman"/>
          <w:sz w:val="24"/>
          <w:szCs w:val="24"/>
        </w:rPr>
        <w:t xml:space="preserve"> below. The variance is $29,989,689. AGL will need to refile MFR 2 with the correct GRAM other dollar amounts to achieve a total 2025 capital budget of </w:t>
      </w:r>
      <w:r w:rsidRPr="00E4758D">
        <w:rPr>
          <w:rFonts w:ascii="Times New Roman" w:hAnsi="Times New Roman" w:cs="Times New Roman"/>
          <w:b/>
          <w:bCs/>
          <w:sz w:val="24"/>
          <w:szCs w:val="24"/>
        </w:rPr>
        <w:t>$667,989,452</w:t>
      </w:r>
      <w:r w:rsidRPr="00E4758D">
        <w:rPr>
          <w:rFonts w:ascii="Times New Roman" w:hAnsi="Times New Roman" w:cs="Times New Roman"/>
          <w:sz w:val="24"/>
          <w:szCs w:val="24"/>
        </w:rPr>
        <w:t xml:space="preserve">. The 5% cap dollar amount should be revised to </w:t>
      </w:r>
      <w:r w:rsidRPr="00E4758D">
        <w:rPr>
          <w:rFonts w:ascii="Times New Roman" w:hAnsi="Times New Roman" w:cs="Times New Roman"/>
          <w:b/>
          <w:bCs/>
          <w:sz w:val="24"/>
          <w:szCs w:val="24"/>
        </w:rPr>
        <w:t>$33,399,473</w:t>
      </w:r>
      <w:r w:rsidRPr="00E4758D">
        <w:rPr>
          <w:rFonts w:ascii="Times New Roman" w:hAnsi="Times New Roman" w:cs="Times New Roman"/>
          <w:sz w:val="24"/>
          <w:szCs w:val="24"/>
        </w:rPr>
        <w:t>. Does AGL agree to refile MFR-2 with the corrected capital budget and 5% cap information?</w:t>
      </w:r>
    </w:p>
    <w:p w:rsidR="00775766" w:rsidRPr="00E4758D" w:rsidP="00775766" w14:paraId="3A5CBA75" w14:textId="77777777">
      <w:pPr>
        <w:pStyle w:val="ListParagraph"/>
        <w:ind w:left="3240"/>
        <w:rPr>
          <w:rFonts w:ascii="Times New Roman" w:hAnsi="Times New Roman" w:cs="Times New Roman"/>
          <w:sz w:val="24"/>
          <w:szCs w:val="24"/>
        </w:rPr>
      </w:pPr>
    </w:p>
    <w:p w:rsidR="00775766" w:rsidRPr="00E4758D" w:rsidP="00775766" w14:paraId="1269EC54" w14:textId="5D5AB48C">
      <w:pPr>
        <w:rPr>
          <w:rFonts w:ascii="Times New Roman" w:hAnsi="Times New Roman" w:cs="Times New Roman"/>
          <w:b/>
          <w:bCs/>
          <w:sz w:val="24"/>
          <w:szCs w:val="24"/>
        </w:rPr>
      </w:pPr>
      <w:r w:rsidRPr="00E4758D">
        <w:rPr>
          <w:rFonts w:ascii="Times New Roman" w:hAnsi="Times New Roman" w:cs="Times New Roman"/>
          <w:b/>
          <w:bCs/>
          <w:sz w:val="24"/>
          <w:szCs w:val="24"/>
        </w:rPr>
        <w:t>Table-1: GRAM Comparison Issue</w:t>
      </w:r>
    </w:p>
    <w:p w:rsidR="00775766" w:rsidRPr="00E4758D" w:rsidP="00775766" w14:paraId="049C137B" w14:textId="77777777">
      <w:pPr>
        <w:rPr>
          <w:rFonts w:ascii="Times New Roman" w:hAnsi="Times New Roman" w:cs="Times New Roman"/>
          <w:b/>
          <w:bCs/>
          <w:sz w:val="24"/>
          <w:szCs w:val="24"/>
        </w:rPr>
      </w:pPr>
      <w:r w:rsidRPr="00E4758D">
        <w:rPr>
          <w:rFonts w:ascii="Times New Roman" w:hAnsi="Times New Roman" w:cs="Times New Roman"/>
          <w:b/>
          <w:bCs/>
          <w:sz w:val="24"/>
          <w:szCs w:val="24"/>
        </w:rPr>
        <w:tab/>
      </w:r>
      <w:r w:rsidRPr="00E4758D">
        <w:rPr>
          <w:rFonts w:ascii="Times New Roman" w:hAnsi="Times New Roman" w:cs="Times New Roman"/>
          <w:b/>
          <w:bCs/>
          <w:sz w:val="24"/>
          <w:szCs w:val="24"/>
        </w:rPr>
        <w:tab/>
      </w:r>
      <w:r w:rsidRPr="00E4758D">
        <w:rPr>
          <w:rFonts w:ascii="Times New Roman" w:hAnsi="Times New Roman" w:cs="Times New Roman"/>
          <w:b/>
          <w:bCs/>
          <w:sz w:val="24"/>
          <w:szCs w:val="24"/>
        </w:rPr>
        <w:tab/>
        <w:t>1</w:t>
      </w:r>
      <w:r w:rsidRPr="00E4758D">
        <w:rPr>
          <w:rFonts w:ascii="Times New Roman" w:hAnsi="Times New Roman" w:cs="Times New Roman"/>
          <w:b/>
          <w:bCs/>
          <w:sz w:val="24"/>
          <w:szCs w:val="24"/>
          <w:vertAlign w:val="superscript"/>
        </w:rPr>
        <w:t>st</w:t>
      </w:r>
      <w:r w:rsidRPr="00E4758D">
        <w:rPr>
          <w:rFonts w:ascii="Times New Roman" w:hAnsi="Times New Roman" w:cs="Times New Roman"/>
          <w:b/>
          <w:bCs/>
          <w:sz w:val="24"/>
          <w:szCs w:val="24"/>
        </w:rPr>
        <w:t xml:space="preserve"> Q 2025 Report</w:t>
      </w:r>
      <w:r w:rsidRPr="00E4758D">
        <w:rPr>
          <w:rFonts w:ascii="Times New Roman" w:hAnsi="Times New Roman" w:cs="Times New Roman"/>
          <w:b/>
          <w:bCs/>
          <w:sz w:val="24"/>
          <w:szCs w:val="24"/>
        </w:rPr>
        <w:tab/>
      </w:r>
      <w:r w:rsidRPr="00E4758D">
        <w:rPr>
          <w:rFonts w:ascii="Times New Roman" w:hAnsi="Times New Roman" w:cs="Times New Roman"/>
          <w:b/>
          <w:bCs/>
          <w:sz w:val="24"/>
          <w:szCs w:val="24"/>
        </w:rPr>
        <w:tab/>
      </w:r>
      <w:r w:rsidRPr="00E4758D">
        <w:rPr>
          <w:rFonts w:ascii="Times New Roman" w:hAnsi="Times New Roman" w:cs="Times New Roman"/>
          <w:b/>
          <w:bCs/>
          <w:sz w:val="24"/>
          <w:szCs w:val="24"/>
        </w:rPr>
        <w:tab/>
      </w:r>
      <w:r w:rsidRPr="00E4758D">
        <w:rPr>
          <w:rFonts w:ascii="Times New Roman" w:hAnsi="Times New Roman" w:cs="Times New Roman"/>
          <w:b/>
          <w:bCs/>
          <w:sz w:val="24"/>
          <w:szCs w:val="24"/>
        </w:rPr>
        <w:tab/>
        <w:t>MFR-2</w:t>
      </w:r>
    </w:p>
    <w:p w:rsidR="00775766" w:rsidRPr="00E4758D" w:rsidP="00100990" w14:paraId="72A41BAA" w14:textId="77777777">
      <w:pPr>
        <w:jc w:val="center"/>
        <w:rPr>
          <w:rFonts w:ascii="Times New Roman" w:hAnsi="Times New Roman" w:cs="Times New Roman"/>
          <w:sz w:val="24"/>
          <w:szCs w:val="24"/>
        </w:rPr>
      </w:pPr>
      <w:r w:rsidRPr="00E4758D">
        <w:rPr>
          <w:noProof/>
          <w:sz w:val="24"/>
          <w:szCs w:val="24"/>
        </w:rPr>
        <w:drawing>
          <wp:inline distT="0" distB="0" distL="0" distR="0">
            <wp:extent cx="4572000" cy="4529956"/>
            <wp:effectExtent l="0" t="0" r="0" b="4445"/>
            <wp:docPr id="550086034"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086034" name="Picture 1" descr="Table&#10;&#10;AI-generated content may be incorrect."/>
                    <pic:cNvPicPr>
                      <a:picLocks noChangeAspect="1" noChangeArrowheads="1"/>
                    </pic:cNvPicPr>
                  </pic:nvPicPr>
                  <pic:blipFill>
                    <a:blip xmlns:r="http://schemas.openxmlformats.org/officeDocument/2006/relationships" r:embed="rId1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4597732" cy="4555452"/>
                    </a:xfrm>
                    <a:prstGeom prst="rect">
                      <a:avLst/>
                    </a:prstGeom>
                    <a:noFill/>
                    <a:ln>
                      <a:noFill/>
                    </a:ln>
                  </pic:spPr>
                </pic:pic>
              </a:graphicData>
            </a:graphic>
          </wp:inline>
        </w:drawing>
      </w:r>
    </w:p>
    <w:p w:rsidR="00A0092A" w:rsidRPr="00E4758D" w14:paraId="3CDFB5AF" w14:textId="77777777">
      <w:pPr>
        <w:rPr>
          <w:sz w:val="24"/>
          <w:szCs w:val="24"/>
        </w:rPr>
      </w:pPr>
      <w:r w:rsidRPr="00E4758D">
        <w:rPr>
          <w:sz w:val="24"/>
          <w:szCs w:val="24"/>
        </w:rPr>
        <w:br w:type="page"/>
      </w:r>
    </w:p>
    <w:tbl>
      <w:tblPr>
        <w:tblW w:w="9046" w:type="dxa"/>
        <w:tblInd w:w="0" w:type="dxa"/>
        <w:tblCellMar>
          <w:top w:w="0" w:type="dxa"/>
          <w:left w:w="108" w:type="dxa"/>
          <w:bottom w:w="0" w:type="dxa"/>
          <w:right w:w="108" w:type="dxa"/>
        </w:tblCellMar>
        <w:tblLook w:val="04A0"/>
      </w:tblPr>
      <w:tblGrid>
        <w:gridCol w:w="1586"/>
        <w:gridCol w:w="276"/>
        <w:gridCol w:w="5560"/>
        <w:gridCol w:w="1836"/>
      </w:tblGrid>
      <w:tr w14:paraId="449285EF" w14:textId="77777777" w:rsidTr="00587257">
        <w:tblPrEx>
          <w:tblW w:w="9046" w:type="dxa"/>
          <w:tblInd w:w="0" w:type="dxa"/>
          <w:tblCellMar>
            <w:top w:w="0" w:type="dxa"/>
            <w:left w:w="108" w:type="dxa"/>
            <w:bottom w:w="0" w:type="dxa"/>
            <w:right w:w="108" w:type="dxa"/>
          </w:tblCellMar>
          <w:tblLook w:val="04A0"/>
        </w:tblPrEx>
        <w:trPr>
          <w:trHeight w:val="270"/>
        </w:trPr>
        <w:tc>
          <w:tcPr>
            <w:tcW w:w="7407" w:type="dxa"/>
            <w:gridSpan w:val="3"/>
            <w:tcBorders>
              <w:bottom w:val="single" w:sz="4" w:space="0" w:color="auto"/>
            </w:tcBorders>
            <w:noWrap/>
            <w:vAlign w:val="center"/>
            <w:hideMark/>
          </w:tcPr>
          <w:p w:rsidR="00775766" w:rsidRPr="00E4758D" w:rsidP="00587257" w14:paraId="3A3EAFC2" w14:textId="54A0EE38">
            <w:pPr>
              <w:rPr>
                <w:rFonts w:ascii="Times New Roman" w:hAnsi="Times New Roman" w:eastAsiaTheme="minorHAnsi" w:cs="Times New Roman"/>
                <w:sz w:val="24"/>
                <w:szCs w:val="24"/>
                <w:lang w:val="en-US" w:eastAsia="en-US" w:bidi="ar-SA"/>
              </w:rPr>
            </w:pPr>
            <w:r w:rsidRPr="00E4758D">
              <w:rPr>
                <w:rFonts w:ascii="Times New Roman" w:hAnsi="Times New Roman" w:eastAsiaTheme="minorHAnsi" w:cs="Times New Roman"/>
                <w:b/>
                <w:bCs/>
                <w:sz w:val="24"/>
                <w:szCs w:val="24"/>
                <w:lang w:val="en-US" w:eastAsia="en-US" w:bidi="ar-SA"/>
              </w:rPr>
              <w:t>Table-2: DN 43820: 2025 – 2034 i-CDP Capital Budget</w:t>
            </w:r>
          </w:p>
        </w:tc>
        <w:tc>
          <w:tcPr>
            <w:tcW w:w="1639" w:type="dxa"/>
            <w:tcBorders>
              <w:bottom w:val="single" w:sz="4" w:space="0" w:color="auto"/>
            </w:tcBorders>
            <w:vAlign w:val="center"/>
            <w:hideMark/>
          </w:tcPr>
          <w:p w:rsidR="00775766" w:rsidRPr="00E4758D" w:rsidP="00587257" w14:paraId="11E9774D" w14:textId="77777777">
            <w:pPr>
              <w:jc w:val="center"/>
              <w:rPr>
                <w:rFonts w:ascii="Times New Roman" w:eastAsia="Times New Roman" w:hAnsi="Times New Roman" w:cs="Times New Roman"/>
                <w:b/>
                <w:bCs/>
                <w:sz w:val="24"/>
                <w:szCs w:val="24"/>
                <w:lang w:val="en-US" w:eastAsia="en-US" w:bidi="ar-SA"/>
              </w:rPr>
            </w:pPr>
            <w:r w:rsidRPr="00E4758D">
              <w:rPr>
                <w:rFonts w:ascii="Times New Roman" w:eastAsia="Times New Roman" w:hAnsi="Times New Roman" w:cs="Times New Roman"/>
                <w:b/>
                <w:bCs/>
                <w:sz w:val="24"/>
                <w:szCs w:val="24"/>
                <w:lang w:val="en-US" w:eastAsia="en-US" w:bidi="ar-SA"/>
              </w:rPr>
              <w:t>2025</w:t>
            </w:r>
          </w:p>
        </w:tc>
      </w:tr>
      <w:tr w14:paraId="1794D259"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44290E2C"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GRAM - Safety &amp; Compliance (GRAM-S&amp;C)</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76117A7C"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$128,140,676.90 </w:t>
            </w:r>
          </w:p>
        </w:tc>
      </w:tr>
      <w:tr w14:paraId="18A5220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3565801"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27AF6A1"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Distribution Integrity Management Program (DIMP)</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2545748" w14:textId="77777777">
            <w:pPr>
              <w:rPr>
                <w:rFonts w:ascii="Times New Roman" w:eastAsia="Times New Roman" w:hAnsi="Times New Roman" w:cs="Times New Roman"/>
                <w:b/>
                <w:bCs/>
                <w:color w:val="000000"/>
                <w:sz w:val="24"/>
                <w:szCs w:val="24"/>
                <w:lang w:val="en-US" w:eastAsia="en-US" w:bidi="ar-SA"/>
              </w:rPr>
            </w:pPr>
          </w:p>
        </w:tc>
      </w:tr>
      <w:tr w14:paraId="26584629"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5E43266"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E6E701C"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DIMP</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DCFC227"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$13,000,000.00 </w:t>
            </w:r>
          </w:p>
        </w:tc>
      </w:tr>
      <w:tr w14:paraId="228AA61D"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3884D44"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F08F049"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AC Mitigation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4F6FE67" w14:textId="77777777">
            <w:pPr>
              <w:rPr>
                <w:rFonts w:ascii="Times New Roman" w:eastAsia="Times New Roman" w:hAnsi="Times New Roman" w:cs="Times New Roman"/>
                <w:b/>
                <w:bCs/>
                <w:color w:val="000000"/>
                <w:sz w:val="24"/>
                <w:szCs w:val="24"/>
                <w:lang w:val="en-US" w:eastAsia="en-US" w:bidi="ar-SA"/>
              </w:rPr>
            </w:pPr>
          </w:p>
        </w:tc>
      </w:tr>
      <w:tr w14:paraId="7B88C39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E84EA5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C1F25BB"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AC Mitigation</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1F76920"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$8,560,000.00 </w:t>
            </w:r>
          </w:p>
        </w:tc>
      </w:tr>
      <w:tr w14:paraId="3196E8A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8C394CD"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2305185"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Shorted Casing Remediation Program</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2B41502" w14:textId="77777777">
            <w:pPr>
              <w:rPr>
                <w:rFonts w:ascii="Times New Roman" w:eastAsia="Times New Roman" w:hAnsi="Times New Roman" w:cs="Times New Roman"/>
                <w:b/>
                <w:bCs/>
                <w:color w:val="000000"/>
                <w:sz w:val="24"/>
                <w:szCs w:val="24"/>
                <w:lang w:val="en-US" w:eastAsia="en-US" w:bidi="ar-SA"/>
              </w:rPr>
            </w:pPr>
          </w:p>
        </w:tc>
      </w:tr>
      <w:tr w14:paraId="769EB6E3"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64F1E6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44DE30F"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Shorted Casings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B0C6C2D"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$7,000,000.00 </w:t>
            </w:r>
          </w:p>
        </w:tc>
      </w:tr>
      <w:tr w14:paraId="4BFC528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1DB19AD"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D74DB64"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Transmission Integrity Management Program (TIMP)</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7114120" w14:textId="77777777">
            <w:pPr>
              <w:rPr>
                <w:rFonts w:ascii="Times New Roman" w:eastAsia="Times New Roman" w:hAnsi="Times New Roman" w:cs="Times New Roman"/>
                <w:b/>
                <w:bCs/>
                <w:color w:val="000000"/>
                <w:sz w:val="24"/>
                <w:szCs w:val="24"/>
                <w:lang w:val="en-US" w:eastAsia="en-US" w:bidi="ar-SA"/>
              </w:rPr>
            </w:pPr>
          </w:p>
        </w:tc>
      </w:tr>
      <w:tr w14:paraId="6012CF26"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49C1BE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3E78B52"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TIMP - Dig Program</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4D87BD0"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$74,838,909.84 </w:t>
            </w:r>
          </w:p>
        </w:tc>
      </w:tr>
      <w:tr w14:paraId="46C8C9E8"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7BEE7B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1CC11FF"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TIMP - ILI Retrofits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CDB5E98"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31CB3056"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213A27F"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64DBE99"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TIMP - Other (General)</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F95D2F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$1,000,000.00 </w:t>
            </w:r>
          </w:p>
        </w:tc>
      </w:tr>
      <w:tr w14:paraId="76DDC91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B0A2E94"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0A9CDB7"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Corrosion Control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D45B92C" w14:textId="77777777">
            <w:pPr>
              <w:rPr>
                <w:rFonts w:ascii="Times New Roman" w:eastAsia="Times New Roman" w:hAnsi="Times New Roman" w:cs="Times New Roman"/>
                <w:b/>
                <w:bCs/>
                <w:color w:val="000000"/>
                <w:sz w:val="24"/>
                <w:szCs w:val="24"/>
                <w:lang w:val="en-US" w:eastAsia="en-US" w:bidi="ar-SA"/>
              </w:rPr>
            </w:pPr>
          </w:p>
        </w:tc>
      </w:tr>
      <w:tr w14:paraId="67561AC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02657A6"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9FD6242"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Corrosion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8AF477C"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$6,581,000.00 </w:t>
            </w:r>
          </w:p>
        </w:tc>
      </w:tr>
      <w:tr w14:paraId="662C83B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D4EA0CE"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C7BEE7A"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GRAM-(S&amp;C)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978B109" w14:textId="77777777">
            <w:pPr>
              <w:rPr>
                <w:rFonts w:ascii="Times New Roman" w:eastAsia="Times New Roman" w:hAnsi="Times New Roman" w:cs="Times New Roman"/>
                <w:b/>
                <w:bCs/>
                <w:color w:val="000000"/>
                <w:sz w:val="24"/>
                <w:szCs w:val="24"/>
                <w:lang w:val="en-US" w:eastAsia="en-US" w:bidi="ar-SA"/>
              </w:rPr>
            </w:pPr>
          </w:p>
        </w:tc>
      </w:tr>
      <w:tr w14:paraId="64D7AA6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771A99C"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E84A5E2"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RB-GRAM-(S&amp;C)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DC8B44"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$12,427,160.20 </w:t>
            </w:r>
          </w:p>
        </w:tc>
      </w:tr>
      <w:tr w14:paraId="70BF1A9D"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40FC004"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w:t>
            </w: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B460C54"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RB-GRAM-(S&amp;C)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953D92C"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$4,733,606.86 </w:t>
            </w:r>
          </w:p>
        </w:tc>
      </w:tr>
      <w:tr w14:paraId="23469E2B"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6E6CEAA0"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GRAM - Other than Safety &amp; Compliance (GRAM-Other)</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6371E40C"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$273,959,007.39 </w:t>
            </w:r>
          </w:p>
        </w:tc>
      </w:tr>
      <w:tr w14:paraId="5D7C6873"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72E8A1F"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F75B16E"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New Business - Core Work</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24D7EC" w14:textId="77777777">
            <w:pPr>
              <w:rPr>
                <w:rFonts w:ascii="Times New Roman" w:eastAsia="Times New Roman" w:hAnsi="Times New Roman" w:cs="Times New Roman"/>
                <w:b/>
                <w:bCs/>
                <w:color w:val="000000"/>
                <w:sz w:val="24"/>
                <w:szCs w:val="24"/>
                <w:lang w:val="en-US" w:eastAsia="en-US" w:bidi="ar-SA"/>
              </w:rPr>
            </w:pPr>
          </w:p>
        </w:tc>
      </w:tr>
      <w:tr w14:paraId="3DA6ABC7"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865B15E"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0522BAF"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NB-Core New Business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B628574"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$109,645,281.13 </w:t>
            </w:r>
          </w:p>
        </w:tc>
      </w:tr>
      <w:tr w14:paraId="027DBEC6"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727752E"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FC742D9"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NB-New Business PRIM</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A5C5034"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$8,000,000.00 </w:t>
            </w:r>
          </w:p>
        </w:tc>
      </w:tr>
      <w:tr w14:paraId="352F4C1C"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D0C6A47"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055F00C"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New Business - Large Strategic Efforts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BE6ED6E" w14:textId="77777777">
            <w:pPr>
              <w:rPr>
                <w:rFonts w:ascii="Times New Roman" w:eastAsia="Times New Roman" w:hAnsi="Times New Roman" w:cs="Times New Roman"/>
                <w:b/>
                <w:bCs/>
                <w:color w:val="000000"/>
                <w:sz w:val="24"/>
                <w:szCs w:val="24"/>
                <w:lang w:val="en-US" w:eastAsia="en-US" w:bidi="ar-SA"/>
              </w:rPr>
            </w:pPr>
          </w:p>
        </w:tc>
      </w:tr>
      <w:tr w14:paraId="3793E6E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7796174"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69C7FDF"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NB-Other Large/Strat Efforts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CE27AF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383DB3EC"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6D7690"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F6A54C5"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NB-USF CNG PSC Funded</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D42D6F7"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$320,664.00 </w:t>
            </w:r>
          </w:p>
        </w:tc>
      </w:tr>
      <w:tr w14:paraId="29A979D2"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22C37AE"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560EAF8"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New Business -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223275A" w14:textId="77777777">
            <w:pPr>
              <w:rPr>
                <w:rFonts w:ascii="Times New Roman" w:eastAsia="Times New Roman" w:hAnsi="Times New Roman" w:cs="Times New Roman"/>
                <w:b/>
                <w:bCs/>
                <w:color w:val="000000"/>
                <w:sz w:val="24"/>
                <w:szCs w:val="24"/>
                <w:lang w:val="en-US" w:eastAsia="en-US" w:bidi="ar-SA"/>
              </w:rPr>
            </w:pPr>
          </w:p>
        </w:tc>
      </w:tr>
      <w:tr w14:paraId="1D62917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46FCBB4"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FE68663"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NB-NB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9BE8789"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$13,365,348.00 </w:t>
            </w:r>
          </w:p>
        </w:tc>
      </w:tr>
      <w:tr w14:paraId="726E7EC3"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6056170"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777C84C"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NB-NB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94BF7CD"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$1,771,279.21 </w:t>
            </w:r>
          </w:p>
        </w:tc>
      </w:tr>
      <w:tr w14:paraId="47BA96A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401F275"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9BF3079"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Facilities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6B34DC0" w14:textId="77777777">
            <w:pPr>
              <w:rPr>
                <w:rFonts w:ascii="Times New Roman" w:eastAsia="Times New Roman" w:hAnsi="Times New Roman" w:cs="Times New Roman"/>
                <w:b/>
                <w:bCs/>
                <w:color w:val="000000"/>
                <w:sz w:val="24"/>
                <w:szCs w:val="24"/>
                <w:lang w:val="en-US" w:eastAsia="en-US" w:bidi="ar-SA"/>
              </w:rPr>
            </w:pPr>
          </w:p>
        </w:tc>
      </w:tr>
      <w:tr w14:paraId="0069683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2801547"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6BD0948"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Facilities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D19C363"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$5,871,776.75 </w:t>
            </w:r>
          </w:p>
        </w:tc>
      </w:tr>
      <w:tr w14:paraId="5DDCE6A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6D0374C"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CE645F9"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Fleet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9174C75" w14:textId="77777777">
            <w:pPr>
              <w:rPr>
                <w:rFonts w:ascii="Times New Roman" w:eastAsia="Times New Roman" w:hAnsi="Times New Roman" w:cs="Times New Roman"/>
                <w:b/>
                <w:bCs/>
                <w:color w:val="000000"/>
                <w:sz w:val="24"/>
                <w:szCs w:val="24"/>
                <w:lang w:val="en-US" w:eastAsia="en-US" w:bidi="ar-SA"/>
              </w:rPr>
            </w:pPr>
          </w:p>
        </w:tc>
      </w:tr>
      <w:tr w14:paraId="5597DFEE"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CDC828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287F353"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Fleet</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48E63D0"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$14,671,580.00 </w:t>
            </w:r>
          </w:p>
        </w:tc>
      </w:tr>
      <w:tr w14:paraId="2E1B4DD2"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E76953D"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6480E96"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IT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56490FE" w14:textId="77777777">
            <w:pPr>
              <w:rPr>
                <w:rFonts w:ascii="Times New Roman" w:eastAsia="Times New Roman" w:hAnsi="Times New Roman" w:cs="Times New Roman"/>
                <w:b/>
                <w:bCs/>
                <w:color w:val="000000"/>
                <w:sz w:val="24"/>
                <w:szCs w:val="24"/>
                <w:lang w:val="en-US" w:eastAsia="en-US" w:bidi="ar-SA"/>
              </w:rPr>
            </w:pPr>
          </w:p>
        </w:tc>
      </w:tr>
      <w:tr w14:paraId="564478FC"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A1C1FA1"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3F63F48"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IT-IT Base</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8E64DD4"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$2,130,000.00 </w:t>
            </w:r>
          </w:p>
        </w:tc>
      </w:tr>
      <w:tr w14:paraId="67A7B14C"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FDF0BDF"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AD73757"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IT-IT Base (Allocations)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D72C97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$15,839,690.00 </w:t>
            </w:r>
          </w:p>
        </w:tc>
      </w:tr>
      <w:tr w14:paraId="0890E4D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BB8AACB"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67D0C3C"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IT-IT MATRIX Ph2</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64B0F2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$5,850,000.00 </w:t>
            </w:r>
          </w:p>
        </w:tc>
      </w:tr>
      <w:tr w14:paraId="7654F80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329030A"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7665711"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IT-IT DTS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C272F79"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$3,510,000.00 </w:t>
            </w:r>
          </w:p>
        </w:tc>
      </w:tr>
      <w:tr w14:paraId="48C9A4C9"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D200870"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0F067AF"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IT-IT ROOT</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1C68ADA"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$4,290,000.00 </w:t>
            </w:r>
          </w:p>
        </w:tc>
      </w:tr>
      <w:tr w14:paraId="1A1EC70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CF0EF3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21620C6"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IT-IT Marketer Portal</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5F3EED9"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$500,000.00 </w:t>
            </w:r>
          </w:p>
        </w:tc>
      </w:tr>
      <w:tr w14:paraId="24BC3437"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9C68AB3"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0C3B41E"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Gas Ops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EE1BA7E" w14:textId="77777777">
            <w:pPr>
              <w:rPr>
                <w:rFonts w:ascii="Times New Roman" w:eastAsia="Times New Roman" w:hAnsi="Times New Roman" w:cs="Times New Roman"/>
                <w:b/>
                <w:bCs/>
                <w:color w:val="000000"/>
                <w:sz w:val="24"/>
                <w:szCs w:val="24"/>
                <w:lang w:val="en-US" w:eastAsia="en-US" w:bidi="ar-SA"/>
              </w:rPr>
            </w:pPr>
          </w:p>
        </w:tc>
      </w:tr>
      <w:tr w14:paraId="66FA821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4DF2D36"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0D632EE"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Gas Ops-Measurement Ops (SCADA, Ctrls)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46CA4C8"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$1,988,000.00 </w:t>
            </w:r>
          </w:p>
        </w:tc>
      </w:tr>
      <w:tr w14:paraId="7094AD2B"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35CB838"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714015B"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Strategic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584BEB3" w14:textId="77777777">
            <w:pPr>
              <w:rPr>
                <w:rFonts w:ascii="Times New Roman" w:eastAsia="Times New Roman" w:hAnsi="Times New Roman" w:cs="Times New Roman"/>
                <w:b/>
                <w:bCs/>
                <w:color w:val="000000"/>
                <w:sz w:val="24"/>
                <w:szCs w:val="24"/>
                <w:lang w:val="en-US" w:eastAsia="en-US" w:bidi="ar-SA"/>
              </w:rPr>
            </w:pPr>
          </w:p>
        </w:tc>
      </w:tr>
      <w:tr w14:paraId="4381580B"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F5D73A4"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F2A1A45"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STRAT-Strategic (Other)</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D3E8BAD"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22B4C106"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E7A8B46"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E3DD9B6"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STRAT-Strategic (CNG Stations)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5D620CB"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$700,000.00 </w:t>
            </w:r>
          </w:p>
        </w:tc>
      </w:tr>
      <w:tr w14:paraId="29888C17"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B5DBC47"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60CB301"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Periodic Testing of Meters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03C0494" w14:textId="77777777">
            <w:pPr>
              <w:rPr>
                <w:rFonts w:ascii="Times New Roman" w:eastAsia="Times New Roman" w:hAnsi="Times New Roman" w:cs="Times New Roman"/>
                <w:b/>
                <w:bCs/>
                <w:color w:val="000000"/>
                <w:sz w:val="24"/>
                <w:szCs w:val="24"/>
                <w:lang w:val="en-US" w:eastAsia="en-US" w:bidi="ar-SA"/>
              </w:rPr>
            </w:pPr>
          </w:p>
        </w:tc>
      </w:tr>
      <w:tr w14:paraId="0FFE20D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967088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0BEAA50"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PT Meter</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D988A4A"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$9,251,554.16 </w:t>
            </w:r>
          </w:p>
        </w:tc>
      </w:tr>
      <w:tr w14:paraId="5554804E"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33D7CA5"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8E37872"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System Renewals (GRAM-Other)</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990713A" w14:textId="77777777">
            <w:pPr>
              <w:rPr>
                <w:rFonts w:ascii="Times New Roman" w:eastAsia="Times New Roman" w:hAnsi="Times New Roman" w:cs="Times New Roman"/>
                <w:b/>
                <w:bCs/>
                <w:color w:val="000000"/>
                <w:sz w:val="24"/>
                <w:szCs w:val="24"/>
                <w:lang w:val="en-US" w:eastAsia="en-US" w:bidi="ar-SA"/>
              </w:rPr>
            </w:pPr>
          </w:p>
        </w:tc>
      </w:tr>
      <w:tr w14:paraId="4FC8400E"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C998C41"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9A68B48"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RENEW-General Renewals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53A11C2"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$6,247,209.82 </w:t>
            </w:r>
          </w:p>
        </w:tc>
      </w:tr>
      <w:tr w14:paraId="28C5FFA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4413F1"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BBDFB04"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RENEW-Remote-Controlled Valves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253829A"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$1,980,000.00 </w:t>
            </w:r>
          </w:p>
        </w:tc>
      </w:tr>
      <w:tr w14:paraId="1F88503D"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D52794B"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0041DD8"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RENEW-Emergency Districts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8F9BB03"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$500,000.00 </w:t>
            </w:r>
          </w:p>
        </w:tc>
      </w:tr>
      <w:tr w14:paraId="75C4BAB9"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52C28DA"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A2811FB"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RENEW-Exposed Mains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E469B67"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$4,000,000.00 </w:t>
            </w:r>
          </w:p>
        </w:tc>
      </w:tr>
      <w:tr w14:paraId="12ECE29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73C323C"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B5FF857"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Operations Support Capital Work</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BC72BED" w14:textId="77777777">
            <w:pPr>
              <w:rPr>
                <w:rFonts w:ascii="Times New Roman" w:eastAsia="Times New Roman" w:hAnsi="Times New Roman" w:cs="Times New Roman"/>
                <w:b/>
                <w:bCs/>
                <w:color w:val="000000"/>
                <w:sz w:val="24"/>
                <w:szCs w:val="24"/>
                <w:lang w:val="en-US" w:eastAsia="en-US" w:bidi="ar-SA"/>
              </w:rPr>
            </w:pPr>
          </w:p>
        </w:tc>
      </w:tr>
      <w:tr w14:paraId="3B06602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EE2BBCC"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B4B64EB"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OPS-Bollard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66B3CBF"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$1,380,870.79 </w:t>
            </w:r>
          </w:p>
        </w:tc>
      </w:tr>
      <w:tr w14:paraId="6BD4771C"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BE1382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A345E87"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OPS-ERT / AMR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61B2E85"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$2,426,192.42 </w:t>
            </w:r>
          </w:p>
        </w:tc>
      </w:tr>
      <w:tr w14:paraId="0F5D8ED5"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ACC408F"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8D57F53"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OPS-Blanket Service Renewal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18250AB"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$1,117,366.74 </w:t>
            </w:r>
          </w:p>
        </w:tc>
      </w:tr>
      <w:tr w14:paraId="46CA9985"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33D4BA3"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18B5FEB"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Pressure Regulating Facilities, Heaters, &amp; Odorization</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AEB7A96" w14:textId="77777777">
            <w:pPr>
              <w:rPr>
                <w:rFonts w:ascii="Times New Roman" w:eastAsia="Times New Roman" w:hAnsi="Times New Roman" w:cs="Times New Roman"/>
                <w:b/>
                <w:bCs/>
                <w:color w:val="000000"/>
                <w:sz w:val="24"/>
                <w:szCs w:val="24"/>
                <w:lang w:val="en-US" w:eastAsia="en-US" w:bidi="ar-SA"/>
              </w:rPr>
            </w:pPr>
          </w:p>
        </w:tc>
      </w:tr>
      <w:tr w14:paraId="7F95ACB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1202B50"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A2A5096"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REG STN-Regulator Station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46270FE"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$34,734,203.00 </w:t>
            </w:r>
          </w:p>
        </w:tc>
      </w:tr>
      <w:tr w14:paraId="21BCE639"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5EE6B7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69DE237"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REG STN-RSRP Program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FC28FA"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$2,500,000.00 </w:t>
            </w:r>
          </w:p>
        </w:tc>
      </w:tr>
      <w:tr w14:paraId="18057576"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6D8E5A8"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9EF4CC7"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Retirements (Removals)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C61339A" w14:textId="77777777">
            <w:pPr>
              <w:rPr>
                <w:rFonts w:ascii="Times New Roman" w:eastAsia="Times New Roman" w:hAnsi="Times New Roman" w:cs="Times New Roman"/>
                <w:b/>
                <w:bCs/>
                <w:color w:val="000000"/>
                <w:sz w:val="24"/>
                <w:szCs w:val="24"/>
                <w:lang w:val="en-US" w:eastAsia="en-US" w:bidi="ar-SA"/>
              </w:rPr>
            </w:pPr>
          </w:p>
        </w:tc>
      </w:tr>
      <w:tr w14:paraId="1163093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8C65CB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CDF5D59"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REMOV-Removals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00D181F"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$12,149,915.78 </w:t>
            </w:r>
          </w:p>
        </w:tc>
      </w:tr>
      <w:tr w14:paraId="29639BD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A79EADC"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233C36C"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REMOV-Removals (inactive services)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6DD0DB4"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$500,000.00 </w:t>
            </w:r>
          </w:p>
        </w:tc>
      </w:tr>
      <w:tr w14:paraId="0797647E"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D5D6A34"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3C03F75"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Capitalized Tool Purchases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14F3B00" w14:textId="77777777">
            <w:pPr>
              <w:rPr>
                <w:rFonts w:ascii="Times New Roman" w:eastAsia="Times New Roman" w:hAnsi="Times New Roman" w:cs="Times New Roman"/>
                <w:b/>
                <w:bCs/>
                <w:color w:val="000000"/>
                <w:sz w:val="24"/>
                <w:szCs w:val="24"/>
                <w:lang w:val="en-US" w:eastAsia="en-US" w:bidi="ar-SA"/>
              </w:rPr>
            </w:pPr>
          </w:p>
        </w:tc>
      </w:tr>
      <w:tr w14:paraId="7273986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B4B1A5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B3E3AA0"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Tools (blankets, NB, Field, Con Ops)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D5BB675"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$3,120,797.06 </w:t>
            </w:r>
          </w:p>
        </w:tc>
      </w:tr>
      <w:tr w14:paraId="3E37F5E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7AA3820"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83810F2"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9EEEE47" w14:textId="77777777">
            <w:pPr>
              <w:rPr>
                <w:rFonts w:ascii="Times New Roman" w:eastAsia="Times New Roman" w:hAnsi="Times New Roman" w:cs="Times New Roman"/>
                <w:b/>
                <w:bCs/>
                <w:color w:val="000000"/>
                <w:sz w:val="24"/>
                <w:szCs w:val="24"/>
                <w:lang w:val="en-US" w:eastAsia="en-US" w:bidi="ar-SA"/>
              </w:rPr>
            </w:pPr>
          </w:p>
        </w:tc>
      </w:tr>
      <w:tr w14:paraId="442B512D"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ABFD9CA"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D12F3DA"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RB-GRAM-(OTHER)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B21A107"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$3,899,244.00 </w:t>
            </w:r>
          </w:p>
        </w:tc>
      </w:tr>
      <w:tr w14:paraId="0C0D6C78"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78C6B63"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w:t>
            </w: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1009B3D"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RB-GRAM-(OTHER)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F50710A"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$1,698,034.52 </w:t>
            </w:r>
          </w:p>
        </w:tc>
      </w:tr>
      <w:tr w14:paraId="3412D443"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7A06F748"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RIDER - System Reinforcement Rider (SRR)-Actual Totals</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78496E21"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$149,169,512.50 </w:t>
            </w:r>
          </w:p>
        </w:tc>
      </w:tr>
      <w:tr w14:paraId="15FC1DC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165D3F3"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A80E14D"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Pressure Improvements (SRR)</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D502083" w14:textId="77777777">
            <w:pPr>
              <w:rPr>
                <w:rFonts w:ascii="Times New Roman" w:eastAsia="Times New Roman" w:hAnsi="Times New Roman" w:cs="Times New Roman"/>
                <w:b/>
                <w:bCs/>
                <w:color w:val="000000"/>
                <w:sz w:val="24"/>
                <w:szCs w:val="24"/>
                <w:lang w:val="en-US" w:eastAsia="en-US" w:bidi="ar-SA"/>
              </w:rPr>
            </w:pPr>
          </w:p>
        </w:tc>
      </w:tr>
      <w:tr w14:paraId="330C3BF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09F1EDA"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36F6B08"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Pressure Improvement (PRIM) - SRR</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46A09F1"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$7,216,214.40 </w:t>
            </w:r>
          </w:p>
        </w:tc>
      </w:tr>
      <w:tr w14:paraId="305BABF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7645AC6"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FFB500B"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Gas Ops (SRR)</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73AA869" w14:textId="77777777">
            <w:pPr>
              <w:rPr>
                <w:rFonts w:ascii="Times New Roman" w:eastAsia="Times New Roman" w:hAnsi="Times New Roman" w:cs="Times New Roman"/>
                <w:b/>
                <w:bCs/>
                <w:color w:val="000000"/>
                <w:sz w:val="24"/>
                <w:szCs w:val="24"/>
                <w:lang w:val="en-US" w:eastAsia="en-US" w:bidi="ar-SA"/>
              </w:rPr>
            </w:pPr>
          </w:p>
        </w:tc>
      </w:tr>
      <w:tr w14:paraId="2A2D26C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9D9FD4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AD6C770"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Gas Ops-Peaking (LNG, Propane, Compression)</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CADFF70"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$28,375,000.00 </w:t>
            </w:r>
          </w:p>
        </w:tc>
      </w:tr>
      <w:tr w14:paraId="450A75A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13692BE"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5A837B3"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System Reinforcement - SRR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6D9C1A" w14:textId="77777777">
            <w:pPr>
              <w:rPr>
                <w:rFonts w:ascii="Times New Roman" w:eastAsia="Times New Roman" w:hAnsi="Times New Roman" w:cs="Times New Roman"/>
                <w:b/>
                <w:bCs/>
                <w:color w:val="000000"/>
                <w:sz w:val="24"/>
                <w:szCs w:val="24"/>
                <w:lang w:val="en-US" w:eastAsia="en-US" w:bidi="ar-SA"/>
              </w:rPr>
            </w:pPr>
          </w:p>
        </w:tc>
      </w:tr>
      <w:tr w14:paraId="6A88F4C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6A3C31B"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3809801"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SYS RE-Major Pipelines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7545D38"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$79,209,348.02 </w:t>
            </w:r>
          </w:p>
        </w:tc>
      </w:tr>
      <w:tr w14:paraId="5E319459"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52022AC"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CDF05A3"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SYS RE-Cherokee LNG Expansion Pipelines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2E82072"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$17,032,196.00 </w:t>
            </w:r>
          </w:p>
        </w:tc>
      </w:tr>
      <w:tr w14:paraId="5AC69EDB"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F14F97E"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2B42479"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Rider - (SRR)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3E81DA8" w14:textId="77777777">
            <w:pPr>
              <w:rPr>
                <w:rFonts w:ascii="Times New Roman" w:eastAsia="Times New Roman" w:hAnsi="Times New Roman" w:cs="Times New Roman"/>
                <w:b/>
                <w:bCs/>
                <w:color w:val="000000"/>
                <w:sz w:val="24"/>
                <w:szCs w:val="24"/>
                <w:lang w:val="en-US" w:eastAsia="en-US" w:bidi="ar-SA"/>
              </w:rPr>
            </w:pPr>
          </w:p>
        </w:tc>
      </w:tr>
      <w:tr w14:paraId="314D2FBE"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D56E01A"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8DFEB82"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RIDER-(SRR)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15ABE8F"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$6,267,493.54 </w:t>
            </w:r>
          </w:p>
        </w:tc>
      </w:tr>
      <w:tr w14:paraId="082A8389"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D5EE451"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w:t>
            </w: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C69EF3D"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RIDER-(SRR)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70BBBA5"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$11,069,260.54 </w:t>
            </w:r>
          </w:p>
        </w:tc>
      </w:tr>
      <w:tr w14:paraId="01012B8A"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6204C308"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RIDER - DOT</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6BBB06CF"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$50,925,271.53 </w:t>
            </w:r>
          </w:p>
        </w:tc>
      </w:tr>
      <w:tr w14:paraId="06B73D9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4EFF5D2"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4B644F8"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Department of Transportation Driven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F80AE9A" w14:textId="77777777">
            <w:pPr>
              <w:rPr>
                <w:rFonts w:ascii="Times New Roman" w:eastAsia="Times New Roman" w:hAnsi="Times New Roman" w:cs="Times New Roman"/>
                <w:b/>
                <w:bCs/>
                <w:color w:val="000000"/>
                <w:sz w:val="24"/>
                <w:szCs w:val="24"/>
                <w:lang w:val="en-US" w:eastAsia="en-US" w:bidi="ar-SA"/>
              </w:rPr>
            </w:pPr>
          </w:p>
        </w:tc>
      </w:tr>
      <w:tr w14:paraId="5FBB270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6C4F9F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DB61953"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DOT Projects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DF65F84"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$44,300,000.00 </w:t>
            </w:r>
          </w:p>
        </w:tc>
      </w:tr>
      <w:tr w14:paraId="7597FBA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0A3B7FC"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3D5F1A6"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DOT Removals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A4427F"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$2,400,000.00 </w:t>
            </w:r>
          </w:p>
        </w:tc>
      </w:tr>
      <w:tr w14:paraId="326A98E2"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29D50D0"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832292F"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Rider - (SRR)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762BFF3" w14:textId="77777777">
            <w:pPr>
              <w:rPr>
                <w:rFonts w:ascii="Times New Roman" w:eastAsia="Times New Roman" w:hAnsi="Times New Roman" w:cs="Times New Roman"/>
                <w:b/>
                <w:bCs/>
                <w:color w:val="000000"/>
                <w:sz w:val="24"/>
                <w:szCs w:val="24"/>
                <w:lang w:val="en-US" w:eastAsia="en-US" w:bidi="ar-SA"/>
              </w:rPr>
            </w:pPr>
          </w:p>
        </w:tc>
      </w:tr>
      <w:tr w14:paraId="55510B8E"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612523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7E868A9"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RIDER-DOT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A03F81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$2,948,280.00 </w:t>
            </w:r>
          </w:p>
        </w:tc>
      </w:tr>
      <w:tr w14:paraId="5AB740F9"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D9FCD7B" w14:textId="77777777">
            <w:pPr>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w:t>
            </w: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69AA0B4"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RIDER-DOT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513FBFF"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$1,276,991.53 </w:t>
            </w:r>
          </w:p>
        </w:tc>
      </w:tr>
      <w:tr w14:paraId="10DD0D0B"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43447A68"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LNG - Cherokee LNG Expansion</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3518BB7A"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$39,773,771.34 </w:t>
            </w:r>
          </w:p>
        </w:tc>
      </w:tr>
      <w:tr w14:paraId="7BC88AD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B4A0AAF"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2888B14"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Gas Ops (Cherokee LNG Expansion)</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B4C5E40" w14:textId="77777777">
            <w:pPr>
              <w:rPr>
                <w:rFonts w:ascii="Times New Roman" w:eastAsia="Times New Roman" w:hAnsi="Times New Roman" w:cs="Times New Roman"/>
                <w:b/>
                <w:bCs/>
                <w:color w:val="000000"/>
                <w:sz w:val="24"/>
                <w:szCs w:val="24"/>
                <w:lang w:val="en-US" w:eastAsia="en-US" w:bidi="ar-SA"/>
              </w:rPr>
            </w:pPr>
          </w:p>
        </w:tc>
      </w:tr>
      <w:tr w14:paraId="37D66FD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432BCD5"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982F5DE"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Gas Ops-Cherokee LNG Expansion</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01F3239"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$33,609,581.89 </w:t>
            </w:r>
          </w:p>
        </w:tc>
      </w:tr>
      <w:tr w14:paraId="23C015B5"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88CD78E"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E363DA1"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(Cherokee)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1E6F133" w14:textId="77777777">
            <w:pPr>
              <w:rPr>
                <w:rFonts w:ascii="Times New Roman" w:eastAsia="Times New Roman" w:hAnsi="Times New Roman" w:cs="Times New Roman"/>
                <w:b/>
                <w:bCs/>
                <w:color w:val="000000"/>
                <w:sz w:val="24"/>
                <w:szCs w:val="24"/>
                <w:lang w:val="en-US" w:eastAsia="en-US" w:bidi="ar-SA"/>
              </w:rPr>
            </w:pPr>
          </w:p>
        </w:tc>
      </w:tr>
      <w:tr w14:paraId="1D8953DC"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318F496"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F6C206C"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(Cherokee)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2248184"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$4,549,500.00 </w:t>
            </w:r>
          </w:p>
        </w:tc>
      </w:tr>
      <w:tr w14:paraId="5AD9A9B2"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63EF5E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86CC960" w14:textId="77777777">
            <w:pPr>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(Cherokee)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07670FF"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$1,614,689.45 </w:t>
            </w:r>
          </w:p>
        </w:tc>
      </w:tr>
      <w:tr w14:paraId="2E73DCB5"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6B50014E"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LNG - Valdosta Satellite LNG</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774F0B5D"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$11,850,151.27 </w:t>
            </w:r>
          </w:p>
        </w:tc>
      </w:tr>
      <w:tr w14:paraId="7A41406A"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DE6D137"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AF4ED12"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Gas Ops (Valdosta Satellite LNG)</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13786F4" w14:textId="77777777">
            <w:pPr>
              <w:rPr>
                <w:rFonts w:ascii="Times New Roman" w:eastAsia="Times New Roman" w:hAnsi="Times New Roman" w:cs="Times New Roman"/>
                <w:b/>
                <w:bCs/>
                <w:color w:val="000000"/>
                <w:sz w:val="24"/>
                <w:szCs w:val="24"/>
                <w:lang w:val="en-US" w:eastAsia="en-US" w:bidi="ar-SA"/>
              </w:rPr>
            </w:pPr>
          </w:p>
        </w:tc>
      </w:tr>
      <w:tr w14:paraId="78699035"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5630C40"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3D9A9F2"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Gas Ops-Valdosta Satellite LNG</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05999AF"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$10,300,000.00 </w:t>
            </w:r>
          </w:p>
        </w:tc>
      </w:tr>
      <w:tr w14:paraId="34F02118"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4CE45F5"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85E6F7D"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(Valdosta)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9E8040C" w14:textId="77777777">
            <w:pPr>
              <w:rPr>
                <w:rFonts w:ascii="Times New Roman" w:eastAsia="Times New Roman" w:hAnsi="Times New Roman" w:cs="Times New Roman"/>
                <w:b/>
                <w:bCs/>
                <w:color w:val="000000"/>
                <w:sz w:val="24"/>
                <w:szCs w:val="24"/>
                <w:lang w:val="en-US" w:eastAsia="en-US" w:bidi="ar-SA"/>
              </w:rPr>
            </w:pPr>
          </w:p>
        </w:tc>
      </w:tr>
      <w:tr w14:paraId="67921F8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60BD3DB"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ECB6954"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(Valdosta)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C947D2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$753,806.45 </w:t>
            </w:r>
          </w:p>
        </w:tc>
      </w:tr>
      <w:tr w14:paraId="43F5C765"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E7DECC2"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FF088D9"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(Valdosta)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9BEB36B"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$796,344.82 </w:t>
            </w:r>
          </w:p>
        </w:tc>
      </w:tr>
      <w:tr w14:paraId="68674758"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75766" w:rsidRPr="00E4758D" w:rsidP="00587257" w14:paraId="46EF3805"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RIDER - ECON-1</w:t>
            </w:r>
          </w:p>
        </w:tc>
        <w:tc>
          <w:tcPr>
            <w:tcW w:w="261"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6244F8D9"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w:t>
            </w:r>
          </w:p>
        </w:tc>
        <w:tc>
          <w:tcPr>
            <w:tcW w:w="5560"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0B0B7F4B"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 </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531F0748"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$14,171,061.22 </w:t>
            </w:r>
          </w:p>
        </w:tc>
      </w:tr>
      <w:tr w14:paraId="120BB0C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D28F447"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730248F"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ECON-1</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CF7307A" w14:textId="77777777">
            <w:pPr>
              <w:rPr>
                <w:rFonts w:ascii="Times New Roman" w:eastAsia="Times New Roman" w:hAnsi="Times New Roman" w:cs="Times New Roman"/>
                <w:b/>
                <w:bCs/>
                <w:color w:val="000000"/>
                <w:sz w:val="24"/>
                <w:szCs w:val="24"/>
                <w:lang w:val="en-US" w:eastAsia="en-US" w:bidi="ar-SA"/>
              </w:rPr>
            </w:pPr>
          </w:p>
        </w:tc>
      </w:tr>
      <w:tr w14:paraId="7DA745B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3E8C159"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34E4155"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ECON-1</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C2D3717"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$13,775,000.00 </w:t>
            </w:r>
          </w:p>
        </w:tc>
      </w:tr>
      <w:tr w14:paraId="0AC68D13"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5299D6D"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8891777"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(ECON-1)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E562B43" w14:textId="77777777">
            <w:pPr>
              <w:rPr>
                <w:rFonts w:ascii="Times New Roman" w:eastAsia="Times New Roman" w:hAnsi="Times New Roman" w:cs="Times New Roman"/>
                <w:b/>
                <w:bCs/>
                <w:color w:val="000000"/>
                <w:sz w:val="24"/>
                <w:szCs w:val="24"/>
                <w:lang w:val="en-US" w:eastAsia="en-US" w:bidi="ar-SA"/>
              </w:rPr>
            </w:pPr>
          </w:p>
        </w:tc>
      </w:tr>
      <w:tr w14:paraId="39C0F80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C2B1B8E"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CCD1657"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RIDER-(ECON-1)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2DED5E9"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$227,760.00 </w:t>
            </w:r>
          </w:p>
        </w:tc>
      </w:tr>
      <w:tr w14:paraId="6D0642D7"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center"/>
            <w:hideMark/>
          </w:tc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1B68A9B"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w:t>
            </w: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2F0243D"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RIDER-(ECON-1)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1AB2063"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$168,301.22 </w:t>
            </w:r>
          </w:p>
        </w:tc>
      </w:tr>
      <w:tr w14:paraId="19E0676B"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bottom"/>
            <w:hideMark/>
          </w:tcPr>
          <w:p w:rsidR="00775766" w:rsidRPr="00E4758D" w:rsidP="00587257" w14:paraId="243F19E2"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OPS-ERT / AMR Projects - Proposed AMI Technology Program</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23D0BC9C"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$0.00 </w:t>
            </w:r>
          </w:p>
        </w:tc>
      </w:tr>
      <w:tr w14:paraId="31E3B28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50EC36EE"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1104381B"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OPS-ERT / AMI Technology Program</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9E93002" w14:textId="77777777">
            <w:pPr>
              <w:rPr>
                <w:rFonts w:ascii="Times New Roman" w:eastAsia="Times New Roman" w:hAnsi="Times New Roman" w:cs="Times New Roman"/>
                <w:b/>
                <w:bCs/>
                <w:color w:val="000000"/>
                <w:sz w:val="24"/>
                <w:szCs w:val="24"/>
                <w:lang w:val="en-US" w:eastAsia="en-US" w:bidi="ar-SA"/>
              </w:rPr>
            </w:pPr>
          </w:p>
        </w:tc>
      </w:tr>
      <w:tr w14:paraId="542E5158"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5F761AF0"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50F45010"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Ops-ERT - AMI Tech</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7B05EB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18E0DECF"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0FF38605"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0C693A9F"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(AMI)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BFAA035" w14:textId="77777777">
            <w:pPr>
              <w:rPr>
                <w:rFonts w:ascii="Times New Roman" w:eastAsia="Times New Roman" w:hAnsi="Times New Roman" w:cs="Times New Roman"/>
                <w:b/>
                <w:bCs/>
                <w:color w:val="000000"/>
                <w:sz w:val="24"/>
                <w:szCs w:val="24"/>
                <w:lang w:val="en-US" w:eastAsia="en-US" w:bidi="ar-SA"/>
              </w:rPr>
            </w:pPr>
          </w:p>
        </w:tc>
      </w:tr>
      <w:tr w14:paraId="13085D92"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25CA04A7"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522131D0"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(AMI)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E80ECC6"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31667AAD"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1AE516FD"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61AFA7AC"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(AMI)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AC0616E"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64D86050"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bottom"/>
            <w:hideMark/>
          </w:tcPr>
          <w:p w:rsidR="00775766" w:rsidRPr="00E4758D" w:rsidP="00587257" w14:paraId="437CFDCA"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DIMP-Pipeline Replacements</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2D20F80A"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$0.00 </w:t>
            </w:r>
          </w:p>
        </w:tc>
      </w:tr>
      <w:tr w14:paraId="606FF9FB"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5BF3BE3E"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30D640EB"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DIMP - Pipeline Replacements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6853C88" w14:textId="77777777">
            <w:pPr>
              <w:rPr>
                <w:rFonts w:ascii="Times New Roman" w:eastAsia="Times New Roman" w:hAnsi="Times New Roman" w:cs="Times New Roman"/>
                <w:b/>
                <w:bCs/>
                <w:color w:val="000000"/>
                <w:sz w:val="24"/>
                <w:szCs w:val="24"/>
                <w:lang w:val="en-US" w:eastAsia="en-US" w:bidi="ar-SA"/>
              </w:rPr>
            </w:pPr>
          </w:p>
        </w:tc>
      </w:tr>
      <w:tr w14:paraId="4782ABE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277589B1"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633023F0"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DIMP-Replace</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8DFA9D2"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441EC629"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7B09120E"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2606A730"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(DIMP-Replace)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84898E7" w14:textId="77777777">
            <w:pPr>
              <w:rPr>
                <w:rFonts w:ascii="Times New Roman" w:eastAsia="Times New Roman" w:hAnsi="Times New Roman" w:cs="Times New Roman"/>
                <w:b/>
                <w:bCs/>
                <w:color w:val="000000"/>
                <w:sz w:val="24"/>
                <w:szCs w:val="24"/>
                <w:lang w:val="en-US" w:eastAsia="en-US" w:bidi="ar-SA"/>
              </w:rPr>
            </w:pPr>
          </w:p>
        </w:tc>
      </w:tr>
      <w:tr w14:paraId="3E2348C8"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31AA7381"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731DE703"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(DIMP-Replace)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D346569"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5104020E" w14:textId="77777777" w:rsidTr="00587257">
        <w:tblPrEx>
          <w:tblW w:w="9046" w:type="dxa"/>
          <w:tblInd w:w="0" w:type="dxa"/>
          <w:tblCellMar>
            <w:top w:w="0" w:type="dxa"/>
            <w:left w:w="108" w:type="dxa"/>
            <w:bottom w:w="0" w:type="dxa"/>
            <w:right w:w="108" w:type="dxa"/>
          </w:tblCellMar>
          <w:tblLook w:val="04A0"/>
        </w:tblPrEx>
        <w:trPr>
          <w:trHeight w:val="270"/>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638D421B"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3D2E0364"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(DIMP-Replace)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944D74A"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4070940F" w14:textId="77777777" w:rsidTr="00587257">
        <w:tblPrEx>
          <w:tblW w:w="9046" w:type="dxa"/>
          <w:tblInd w:w="0" w:type="dxa"/>
          <w:tblCellMar>
            <w:top w:w="0" w:type="dxa"/>
            <w:left w:w="108" w:type="dxa"/>
            <w:bottom w:w="0" w:type="dxa"/>
            <w:right w:w="108" w:type="dxa"/>
          </w:tblCellMar>
          <w:tblLook w:val="04A0"/>
        </w:tblPrEx>
        <w:trPr>
          <w:trHeight w:val="255"/>
        </w:trPr>
        <w:tc>
          <w:tcPr>
            <w:tcW w:w="7407" w:type="dxa"/>
            <w:gridSpan w:val="3"/>
            <w:tcBorders>
              <w:top w:val="single" w:sz="4" w:space="0" w:color="auto"/>
              <w:left w:val="single" w:sz="4" w:space="0" w:color="auto"/>
              <w:bottom w:val="single" w:sz="4" w:space="0" w:color="auto"/>
              <w:right w:val="single" w:sz="4" w:space="0" w:color="auto"/>
            </w:tcBorders>
            <w:shd w:val="clear" w:color="auto" w:fill="FFFF00"/>
            <w:noWrap/>
            <w:vAlign w:val="bottom"/>
            <w:hideMark/>
          </w:tcPr>
          <w:p w:rsidR="00775766" w:rsidRPr="00E4758D" w:rsidP="00587257" w14:paraId="21CFBA90"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Renewable Natural Gas Projects</w:t>
            </w:r>
          </w:p>
        </w:tc>
        <w:tc>
          <w:tcPr>
            <w:tcW w:w="1639" w:type="dxa"/>
            <w:tcBorders>
              <w:top w:val="single" w:sz="4" w:space="0" w:color="auto"/>
              <w:left w:val="single" w:sz="4" w:space="0" w:color="auto"/>
              <w:bottom w:val="single" w:sz="4" w:space="0" w:color="auto"/>
              <w:right w:val="single" w:sz="4" w:space="0" w:color="auto"/>
            </w:tcBorders>
            <w:shd w:val="clear" w:color="auto" w:fill="FFFF00"/>
            <w:noWrap/>
            <w:vAlign w:val="center"/>
            <w:hideMark/>
          </w:tcPr>
          <w:p w:rsidR="00775766" w:rsidRPr="00E4758D" w:rsidP="00587257" w14:paraId="3934FA3C"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$0.00 </w:t>
            </w:r>
          </w:p>
        </w:tc>
      </w:tr>
      <w:tr w14:paraId="697D178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39ECC922" w14:textId="77777777">
            <w:pPr>
              <w:rPr>
                <w:rFonts w:ascii="Times New Roman" w:eastAsia="Times New Roman" w:hAnsi="Times New Roman" w:cs="Times New Roman"/>
                <w:b/>
                <w:bCs/>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4BECF458"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Gas Ops (Renewable Natural Gas)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C66A963" w14:textId="77777777">
            <w:pPr>
              <w:rPr>
                <w:rFonts w:ascii="Times New Roman" w:eastAsia="Times New Roman" w:hAnsi="Times New Roman" w:cs="Times New Roman"/>
                <w:b/>
                <w:bCs/>
                <w:color w:val="000000"/>
                <w:sz w:val="24"/>
                <w:szCs w:val="24"/>
                <w:lang w:val="en-US" w:eastAsia="en-US" w:bidi="ar-SA"/>
              </w:rPr>
            </w:pPr>
          </w:p>
        </w:tc>
      </w:tr>
      <w:tr w14:paraId="701B523C"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0EFEDCAF"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6264DAFF"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Gas Ops-RNG</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2325608"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3470225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632EC620" w14:textId="77777777">
            <w:pPr>
              <w:rPr>
                <w:rFonts w:ascii="Times New Roman" w:eastAsia="Times New Roman" w:hAnsi="Times New Roman" w:cs="Times New Roman"/>
                <w:color w:val="000000"/>
                <w:sz w:val="24"/>
                <w:szCs w:val="24"/>
                <w:lang w:val="en-US" w:eastAsia="en-US" w:bidi="ar-SA"/>
              </w:rPr>
            </w:pPr>
          </w:p>
        </w:tc>
        <w:tc>
          <w:tcPr>
            <w:tcW w:w="5821" w:type="dxa"/>
            <w:gridSpan w:val="2"/>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14739D0F"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Rate Base - (RNG) Overheads &amp;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25CFD5A" w14:textId="77777777">
            <w:pPr>
              <w:rPr>
                <w:rFonts w:ascii="Times New Roman" w:eastAsia="Times New Roman" w:hAnsi="Times New Roman" w:cs="Times New Roman"/>
                <w:b/>
                <w:bCs/>
                <w:color w:val="000000"/>
                <w:sz w:val="24"/>
                <w:szCs w:val="24"/>
                <w:lang w:val="en-US" w:eastAsia="en-US" w:bidi="ar-SA"/>
              </w:rPr>
            </w:pPr>
          </w:p>
        </w:tc>
      </w:tr>
      <w:tr w14:paraId="04493512"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75D04314"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51AA5232"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(RNG) Overheads</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E2032CA"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51444CF1"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bottom"/>
            <w:hideMark/>
          </w:tcPr>
          <w:p/>
        </w:tc>
        <w:tc>
          <w:tcPr>
            <w:tcW w:w="261"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2CF7DB0A" w14:textId="77777777">
            <w:pPr>
              <w:rPr>
                <w:rFonts w:ascii="Times New Roman" w:eastAsia="Times New Roman" w:hAnsi="Times New Roman" w:cs="Times New Roman"/>
                <w:color w:val="FFFFFF"/>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bottom"/>
            <w:hideMark/>
          </w:tcPr>
          <w:p w:rsidR="00775766" w:rsidRPr="00E4758D" w:rsidP="00587257" w14:paraId="3B9AEB2B"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(RNG) AFUDC</w:t>
            </w: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13CB6F9" w14:textId="77777777">
            <w:pPr>
              <w:jc w:val="right"/>
              <w:rPr>
                <w:rFonts w:ascii="Times New Roman" w:eastAsia="Times New Roman" w:hAnsi="Times New Roman" w:cs="Times New Roman"/>
                <w:color w:val="000000"/>
                <w:sz w:val="24"/>
                <w:szCs w:val="24"/>
                <w:lang w:val="en-US" w:eastAsia="en-US" w:bidi="ar-SA"/>
              </w:rPr>
            </w:pPr>
            <w:r w:rsidRPr="00E4758D">
              <w:rPr>
                <w:rFonts w:ascii="Times New Roman" w:eastAsia="Times New Roman" w:hAnsi="Times New Roman" w:cs="Times New Roman"/>
                <w:color w:val="000000"/>
                <w:sz w:val="24"/>
                <w:szCs w:val="24"/>
                <w:lang w:val="en-US" w:eastAsia="en-US" w:bidi="ar-SA"/>
              </w:rPr>
              <w:t xml:space="preserve">$0.00 </w:t>
            </w:r>
          </w:p>
        </w:tc>
      </w:tr>
      <w:tr w14:paraId="3716E790"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4489543" w14:textId="77777777">
            <w:pPr>
              <w:rPr>
                <w:rFonts w:ascii="Times New Roman" w:eastAsia="Times New Roman" w:hAnsi="Times New Roman" w:cs="Times New Roman"/>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F9311C5"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81D71A8" w14:textId="77777777">
            <w:pPr>
              <w:rPr>
                <w:rFonts w:ascii="Times New Roman" w:hAnsi="Times New Roman" w:eastAsiaTheme="minorHAnsi" w:cs="Times New Roman"/>
                <w:sz w:val="24"/>
                <w:szCs w:val="24"/>
                <w:lang w:val="en-US" w:eastAsia="en-US" w:bidi="ar-SA"/>
              </w:rPr>
            </w:pP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C9E119F" w14:textId="77777777">
            <w:pPr>
              <w:rPr>
                <w:rFonts w:ascii="Times New Roman" w:hAnsi="Times New Roman" w:eastAsiaTheme="minorHAnsi" w:cs="Times New Roman"/>
                <w:sz w:val="24"/>
                <w:szCs w:val="24"/>
                <w:lang w:val="en-US" w:eastAsia="en-US" w:bidi="ar-SA"/>
              </w:rPr>
            </w:pPr>
          </w:p>
        </w:tc>
      </w:tr>
      <w:tr w14:paraId="41D4A464" w14:textId="77777777" w:rsidTr="00587257">
        <w:tblPrEx>
          <w:tblW w:w="9046" w:type="dxa"/>
          <w:tblInd w:w="0" w:type="dxa"/>
          <w:tblCellMar>
            <w:top w:w="0" w:type="dxa"/>
            <w:left w:w="108" w:type="dxa"/>
            <w:bottom w:w="0" w:type="dxa"/>
            <w:right w:w="108" w:type="dxa"/>
          </w:tblCellMar>
          <w:tblLook w:val="04A0"/>
        </w:tblPrEx>
        <w:trPr>
          <w:trHeight w:val="480"/>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4BE613F" w14:textId="77777777">
            <w:pPr>
              <w:rPr>
                <w:rFonts w:ascii="Times New Roman" w:hAnsi="Times New Roman" w:eastAsiaTheme="minorHAnsi" w:cs="Times New Roman"/>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6A570E0"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shd w:val="clear" w:color="auto" w:fill="92D050"/>
            <w:vAlign w:val="center"/>
            <w:hideMark/>
          </w:tcPr>
          <w:p w:rsidR="00775766" w:rsidRPr="00E4758D" w:rsidP="00587257" w14:paraId="63E803AF" w14:textId="77777777">
            <w:pPr>
              <w:jc w:val="cente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2025 - 2027 i-CDP Totals (No ECON-1 or DOT)</w:t>
            </w:r>
          </w:p>
        </w:tc>
        <w:tc>
          <w:tcPr>
            <w:tcW w:w="1639" w:type="dxa"/>
            <w:tcBorders>
              <w:top w:val="single" w:sz="4" w:space="0" w:color="auto"/>
              <w:left w:val="single" w:sz="4" w:space="0" w:color="auto"/>
              <w:bottom w:val="single" w:sz="4" w:space="0" w:color="auto"/>
              <w:right w:val="single" w:sz="4" w:space="0" w:color="auto"/>
            </w:tcBorders>
            <w:shd w:val="clear" w:color="auto" w:fill="92D050"/>
            <w:vAlign w:val="center"/>
            <w:hideMark/>
          </w:tcPr>
          <w:p w:rsidR="00775766" w:rsidRPr="00E4758D" w:rsidP="00587257" w14:paraId="56E24742"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$602,893,119.40 </w:t>
            </w:r>
          </w:p>
        </w:tc>
      </w:tr>
      <w:tr w14:paraId="05A6482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5B35C02" w14:textId="77777777">
            <w:pPr>
              <w:rPr>
                <w:rFonts w:ascii="Times New Roman" w:eastAsia="Times New Roman" w:hAnsi="Times New Roman" w:cs="Times New Roman"/>
                <w:b/>
                <w:b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CDD7DBD"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82D7A4C" w14:textId="77777777">
            <w:pPr>
              <w:rPr>
                <w:rFonts w:ascii="Times New Roman" w:hAnsi="Times New Roman" w:eastAsiaTheme="minorHAnsi" w:cs="Times New Roman"/>
                <w:sz w:val="24"/>
                <w:szCs w:val="24"/>
                <w:lang w:val="en-US" w:eastAsia="en-US" w:bidi="ar-SA"/>
              </w:rPr>
            </w:pP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3B9B01F" w14:textId="77777777">
            <w:pPr>
              <w:rPr>
                <w:rFonts w:ascii="Times New Roman" w:hAnsi="Times New Roman" w:eastAsiaTheme="minorHAnsi" w:cs="Times New Roman"/>
                <w:sz w:val="24"/>
                <w:szCs w:val="24"/>
                <w:lang w:val="en-US" w:eastAsia="en-US" w:bidi="ar-SA"/>
              </w:rPr>
            </w:pPr>
          </w:p>
        </w:tc>
      </w:tr>
      <w:tr w14:paraId="5FFC00B9" w14:textId="77777777" w:rsidTr="00587257">
        <w:tblPrEx>
          <w:tblW w:w="9046" w:type="dxa"/>
          <w:tblInd w:w="0" w:type="dxa"/>
          <w:tblCellMar>
            <w:top w:w="0" w:type="dxa"/>
            <w:left w:w="108" w:type="dxa"/>
            <w:bottom w:w="0" w:type="dxa"/>
            <w:right w:w="108" w:type="dxa"/>
          </w:tblCellMar>
          <w:tblLook w:val="04A0"/>
        </w:tblPrEx>
        <w:trPr>
          <w:trHeight w:val="300"/>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72A4D5E" w14:textId="77777777">
            <w:pPr>
              <w:rPr>
                <w:rFonts w:ascii="Times New Roman" w:hAnsi="Times New Roman" w:eastAsiaTheme="minorHAnsi" w:cs="Times New Roman"/>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CE6E326"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10A4CDAC"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DOT</w:t>
            </w:r>
          </w:p>
        </w:tc>
        <w:tc>
          <w:tcPr>
            <w:tcW w:w="1639"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1D73010D"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$50,925,272 </w:t>
            </w:r>
          </w:p>
        </w:tc>
      </w:tr>
      <w:tr w14:paraId="16829F2E" w14:textId="77777777" w:rsidTr="00587257">
        <w:tblPrEx>
          <w:tblW w:w="9046" w:type="dxa"/>
          <w:tblInd w:w="0" w:type="dxa"/>
          <w:tblCellMar>
            <w:top w:w="0" w:type="dxa"/>
            <w:left w:w="108" w:type="dxa"/>
            <w:bottom w:w="0" w:type="dxa"/>
            <w:right w:w="108" w:type="dxa"/>
          </w:tblCellMar>
          <w:tblLook w:val="04A0"/>
        </w:tblPrEx>
        <w:trPr>
          <w:trHeight w:val="28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1B4B177" w14:textId="77777777">
            <w:pPr>
              <w:rPr>
                <w:rFonts w:ascii="Times New Roman" w:eastAsia="Times New Roman" w:hAnsi="Times New Roman" w:cs="Times New Roman"/>
                <w:b/>
                <w:b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C091086"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32CBCCE8"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DOT Projects</w:t>
            </w:r>
          </w:p>
        </w:tc>
        <w:tc>
          <w:tcPr>
            <w:tcW w:w="1639"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4F80AD3B" w14:textId="77777777">
            <w:pPr>
              <w:ind w:firstLine="240" w:firstLineChars="100"/>
              <w:jc w:val="right"/>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 xml:space="preserve">$44,300,000 </w:t>
            </w:r>
          </w:p>
        </w:tc>
      </w:tr>
      <w:tr w14:paraId="3AC84AB5" w14:textId="77777777" w:rsidTr="00587257">
        <w:tblPrEx>
          <w:tblW w:w="9046" w:type="dxa"/>
          <w:tblInd w:w="0" w:type="dxa"/>
          <w:tblCellMar>
            <w:top w:w="0" w:type="dxa"/>
            <w:left w:w="108" w:type="dxa"/>
            <w:bottom w:w="0" w:type="dxa"/>
            <w:right w:w="108" w:type="dxa"/>
          </w:tblCellMar>
          <w:tblLook w:val="04A0"/>
        </w:tblPrEx>
        <w:trPr>
          <w:trHeight w:val="28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C216D05" w14:textId="77777777">
            <w:pPr>
              <w:rPr>
                <w:rFonts w:ascii="Times New Roman" w:eastAsia="Times New Roman" w:hAnsi="Times New Roman" w:cs="Times New Roman"/>
                <w:i/>
                <w:i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9603355"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1A9E078B"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DOT Removals</w:t>
            </w:r>
          </w:p>
        </w:tc>
        <w:tc>
          <w:tcPr>
            <w:tcW w:w="1639"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3B9413CC" w14:textId="77777777">
            <w:pPr>
              <w:jc w:val="right"/>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 xml:space="preserve">$2,400,000 </w:t>
            </w:r>
          </w:p>
        </w:tc>
      </w:tr>
      <w:tr w14:paraId="5DF47442" w14:textId="77777777" w:rsidTr="00587257">
        <w:tblPrEx>
          <w:tblW w:w="9046" w:type="dxa"/>
          <w:tblInd w:w="0" w:type="dxa"/>
          <w:tblCellMar>
            <w:top w:w="0" w:type="dxa"/>
            <w:left w:w="108" w:type="dxa"/>
            <w:bottom w:w="0" w:type="dxa"/>
            <w:right w:w="108" w:type="dxa"/>
          </w:tblCellMar>
          <w:tblLook w:val="04A0"/>
        </w:tblPrEx>
        <w:trPr>
          <w:trHeight w:val="28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0E6D42D" w14:textId="77777777">
            <w:pPr>
              <w:rPr>
                <w:rFonts w:ascii="Times New Roman" w:eastAsia="Times New Roman" w:hAnsi="Times New Roman" w:cs="Times New Roman"/>
                <w:i/>
                <w:i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26694B2"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54633C0A"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RIDER-DOT Overheads &amp; AFUDC</w:t>
            </w:r>
          </w:p>
        </w:tc>
        <w:tc>
          <w:tcPr>
            <w:tcW w:w="1639"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7E03417E" w14:textId="77777777">
            <w:pPr>
              <w:jc w:val="right"/>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 xml:space="preserve">$4,225,272 </w:t>
            </w:r>
          </w:p>
        </w:tc>
      </w:tr>
      <w:tr w14:paraId="3CC1BAD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061D00FD" w14:textId="77777777">
            <w:pPr>
              <w:rPr>
                <w:rFonts w:ascii="Times New Roman" w:eastAsia="Times New Roman" w:hAnsi="Times New Roman" w:cs="Times New Roman"/>
                <w:i/>
                <w:i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1BBAACD"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3794397D" w14:textId="77777777">
            <w:pPr>
              <w:rPr>
                <w:rFonts w:ascii="Times New Roman" w:hAnsi="Times New Roman" w:eastAsiaTheme="minorHAnsi" w:cs="Times New Roman"/>
                <w:sz w:val="24"/>
                <w:szCs w:val="24"/>
                <w:lang w:val="en-US" w:eastAsia="en-US" w:bidi="ar-SA"/>
              </w:rPr>
            </w:pP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C6E4108" w14:textId="77777777">
            <w:pPr>
              <w:rPr>
                <w:rFonts w:ascii="Times New Roman" w:hAnsi="Times New Roman" w:eastAsiaTheme="minorHAnsi" w:cs="Times New Roman"/>
                <w:sz w:val="24"/>
                <w:szCs w:val="24"/>
                <w:lang w:val="en-US" w:eastAsia="en-US" w:bidi="ar-SA"/>
              </w:rPr>
            </w:pPr>
          </w:p>
        </w:tc>
      </w:tr>
      <w:tr w14:paraId="1D7A5F64" w14:textId="77777777" w:rsidTr="00587257">
        <w:tblPrEx>
          <w:tblW w:w="9046" w:type="dxa"/>
          <w:tblInd w:w="0" w:type="dxa"/>
          <w:tblCellMar>
            <w:top w:w="0" w:type="dxa"/>
            <w:left w:w="108" w:type="dxa"/>
            <w:bottom w:w="0" w:type="dxa"/>
            <w:right w:w="108" w:type="dxa"/>
          </w:tblCellMar>
          <w:tblLook w:val="04A0"/>
        </w:tblPrEx>
        <w:trPr>
          <w:trHeight w:val="300"/>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F293892" w14:textId="77777777">
            <w:pPr>
              <w:rPr>
                <w:rFonts w:ascii="Times New Roman" w:hAnsi="Times New Roman" w:eastAsiaTheme="minorHAnsi" w:cs="Times New Roman"/>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1B6C25EA"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1EF732A3" w14:textId="77777777">
            <w:pP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ECON-1</w:t>
            </w:r>
          </w:p>
        </w:tc>
        <w:tc>
          <w:tcPr>
            <w:tcW w:w="1639"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0C5E6CA3"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$14,171,061 </w:t>
            </w:r>
          </w:p>
        </w:tc>
      </w:tr>
      <w:tr w14:paraId="11AE7344" w14:textId="77777777" w:rsidTr="00587257">
        <w:tblPrEx>
          <w:tblW w:w="9046" w:type="dxa"/>
          <w:tblInd w:w="0" w:type="dxa"/>
          <w:tblCellMar>
            <w:top w:w="0" w:type="dxa"/>
            <w:left w:w="108" w:type="dxa"/>
            <w:bottom w:w="0" w:type="dxa"/>
            <w:right w:w="108" w:type="dxa"/>
          </w:tblCellMar>
          <w:tblLook w:val="04A0"/>
        </w:tblPrEx>
        <w:trPr>
          <w:trHeight w:val="28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AAA3F50" w14:textId="77777777">
            <w:pPr>
              <w:rPr>
                <w:rFonts w:ascii="Times New Roman" w:eastAsia="Times New Roman" w:hAnsi="Times New Roman" w:cs="Times New Roman"/>
                <w:b/>
                <w:b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04BE4E8"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2A999A6F"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ECON-1</w:t>
            </w:r>
          </w:p>
        </w:tc>
        <w:tc>
          <w:tcPr>
            <w:tcW w:w="1639"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61C65B6E" w14:textId="77777777">
            <w:pPr>
              <w:ind w:firstLine="240" w:firstLineChars="100"/>
              <w:jc w:val="right"/>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 xml:space="preserve">$13,775,000 </w:t>
            </w:r>
          </w:p>
        </w:tc>
      </w:tr>
      <w:tr w14:paraId="4FD11783" w14:textId="77777777" w:rsidTr="00587257">
        <w:tblPrEx>
          <w:tblW w:w="9046" w:type="dxa"/>
          <w:tblInd w:w="0" w:type="dxa"/>
          <w:tblCellMar>
            <w:top w:w="0" w:type="dxa"/>
            <w:left w:w="108" w:type="dxa"/>
            <w:bottom w:w="0" w:type="dxa"/>
            <w:right w:w="108" w:type="dxa"/>
          </w:tblCellMar>
          <w:tblLook w:val="04A0"/>
        </w:tblPrEx>
        <w:trPr>
          <w:trHeight w:val="28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C88A52F" w14:textId="77777777">
            <w:pPr>
              <w:rPr>
                <w:rFonts w:ascii="Times New Roman" w:eastAsia="Times New Roman" w:hAnsi="Times New Roman" w:cs="Times New Roman"/>
                <w:i/>
                <w:i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135DFBA"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1AD4D2E4" w14:textId="77777777">
            <w:pPr>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RIDER-(ECON-1) Overheads &amp; AFUDC</w:t>
            </w:r>
          </w:p>
        </w:tc>
        <w:tc>
          <w:tcPr>
            <w:tcW w:w="1639" w:type="dxa"/>
            <w:tcBorders>
              <w:top w:val="single" w:sz="4" w:space="0" w:color="auto"/>
              <w:left w:val="single" w:sz="4" w:space="0" w:color="auto"/>
              <w:bottom w:val="single" w:sz="4" w:space="0" w:color="auto"/>
              <w:right w:val="single" w:sz="4" w:space="0" w:color="auto"/>
            </w:tcBorders>
            <w:vAlign w:val="center"/>
            <w:hideMark/>
          </w:tcPr>
          <w:p w:rsidR="00775766" w:rsidRPr="00E4758D" w:rsidP="00587257" w14:paraId="71AB3304" w14:textId="77777777">
            <w:pPr>
              <w:jc w:val="right"/>
              <w:rPr>
                <w:rFonts w:ascii="Times New Roman" w:eastAsia="Times New Roman" w:hAnsi="Times New Roman" w:cs="Times New Roman"/>
                <w:i/>
                <w:iCs/>
                <w:color w:val="000000"/>
                <w:sz w:val="24"/>
                <w:szCs w:val="24"/>
                <w:lang w:val="en-US" w:eastAsia="en-US" w:bidi="ar-SA"/>
              </w:rPr>
            </w:pPr>
            <w:r w:rsidRPr="00E4758D">
              <w:rPr>
                <w:rFonts w:ascii="Times New Roman" w:eastAsia="Times New Roman" w:hAnsi="Times New Roman" w:cs="Times New Roman"/>
                <w:i/>
                <w:iCs/>
                <w:color w:val="000000"/>
                <w:sz w:val="24"/>
                <w:szCs w:val="24"/>
                <w:lang w:val="en-US" w:eastAsia="en-US" w:bidi="ar-SA"/>
              </w:rPr>
              <w:t xml:space="preserve">$396,061 </w:t>
            </w:r>
          </w:p>
        </w:tc>
      </w:tr>
      <w:tr w14:paraId="360A6544" w14:textId="77777777" w:rsidTr="00587257">
        <w:tblPrEx>
          <w:tblW w:w="9046" w:type="dxa"/>
          <w:tblInd w:w="0" w:type="dxa"/>
          <w:tblCellMar>
            <w:top w:w="0" w:type="dxa"/>
            <w:left w:w="108" w:type="dxa"/>
            <w:bottom w:w="0" w:type="dxa"/>
            <w:right w:w="108" w:type="dxa"/>
          </w:tblCellMar>
          <w:tblLook w:val="04A0"/>
        </w:tblPrEx>
        <w:trPr>
          <w:trHeight w:val="25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237FEE8F" w14:textId="77777777">
            <w:pPr>
              <w:rPr>
                <w:rFonts w:ascii="Times New Roman" w:eastAsia="Times New Roman" w:hAnsi="Times New Roman" w:cs="Times New Roman"/>
                <w:i/>
                <w:iCs/>
                <w:color w:val="000000"/>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DEFA1FD"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6D265008" w14:textId="77777777">
            <w:pPr>
              <w:rPr>
                <w:rFonts w:ascii="Times New Roman" w:hAnsi="Times New Roman" w:eastAsiaTheme="minorHAnsi" w:cs="Times New Roman"/>
                <w:sz w:val="24"/>
                <w:szCs w:val="24"/>
                <w:lang w:val="en-US" w:eastAsia="en-US" w:bidi="ar-SA"/>
              </w:rPr>
            </w:pPr>
          </w:p>
        </w:tc>
        <w:tc>
          <w:tcPr>
            <w:tcW w:w="1639"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71D93D1D" w14:textId="77777777">
            <w:pPr>
              <w:rPr>
                <w:rFonts w:ascii="Times New Roman" w:hAnsi="Times New Roman" w:eastAsiaTheme="minorHAnsi" w:cs="Times New Roman"/>
                <w:sz w:val="24"/>
                <w:szCs w:val="24"/>
                <w:lang w:val="en-US" w:eastAsia="en-US" w:bidi="ar-SA"/>
              </w:rPr>
            </w:pPr>
          </w:p>
        </w:tc>
      </w:tr>
      <w:tr w14:paraId="56A863E6" w14:textId="77777777" w:rsidTr="00587257">
        <w:tblPrEx>
          <w:tblW w:w="9046" w:type="dxa"/>
          <w:tblInd w:w="0" w:type="dxa"/>
          <w:tblCellMar>
            <w:top w:w="0" w:type="dxa"/>
            <w:left w:w="108" w:type="dxa"/>
            <w:bottom w:w="0" w:type="dxa"/>
            <w:right w:w="108" w:type="dxa"/>
          </w:tblCellMar>
          <w:tblLook w:val="04A0"/>
        </w:tblPrEx>
        <w:trPr>
          <w:trHeight w:val="675"/>
        </w:trPr>
        <w:tc>
          <w:tcPr>
            <w:tcW w:w="1586"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47DBB28D" w14:textId="77777777">
            <w:pPr>
              <w:rPr>
                <w:rFonts w:ascii="Times New Roman" w:hAnsi="Times New Roman" w:eastAsiaTheme="minorHAnsi" w:cs="Times New Roman"/>
                <w:sz w:val="24"/>
                <w:szCs w:val="24"/>
                <w:lang w:val="en-US" w:eastAsia="en-US" w:bidi="ar-SA"/>
              </w:rPr>
            </w:pPr>
          </w:p>
        </w:tc>
        <w:tc>
          <w:tcPr>
            <w:tcW w:w="261" w:type="dxa"/>
            <w:tcBorders>
              <w:top w:val="single" w:sz="4" w:space="0" w:color="auto"/>
              <w:left w:val="single" w:sz="4" w:space="0" w:color="auto"/>
              <w:bottom w:val="single" w:sz="4" w:space="0" w:color="auto"/>
              <w:right w:val="single" w:sz="4" w:space="0" w:color="auto"/>
            </w:tcBorders>
            <w:noWrap/>
            <w:vAlign w:val="center"/>
            <w:hideMark/>
          </w:tcPr>
          <w:p w:rsidR="00775766" w:rsidRPr="00E4758D" w:rsidP="00587257" w14:paraId="525DA4B0" w14:textId="77777777">
            <w:pPr>
              <w:rPr>
                <w:rFonts w:ascii="Times New Roman" w:hAnsi="Times New Roman" w:eastAsiaTheme="minorHAnsi" w:cs="Times New Roman"/>
                <w:sz w:val="24"/>
                <w:szCs w:val="24"/>
                <w:lang w:val="en-US" w:eastAsia="en-US" w:bidi="ar-SA"/>
              </w:rPr>
            </w:pPr>
          </w:p>
        </w:tc>
        <w:tc>
          <w:tcPr>
            <w:tcW w:w="5560"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775766" w:rsidRPr="00E4758D" w:rsidP="00587257" w14:paraId="6D83C921" w14:textId="77777777">
            <w:pPr>
              <w:jc w:val="center"/>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2025 - 2027 i-CDP Totals with DOT &amp; ECON-1</w:t>
            </w:r>
          </w:p>
        </w:tc>
        <w:tc>
          <w:tcPr>
            <w:tcW w:w="1639"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775766" w:rsidRPr="00E4758D" w:rsidP="00587257" w14:paraId="73C7E4FB" w14:textId="77777777">
            <w:pPr>
              <w:jc w:val="right"/>
              <w:rPr>
                <w:rFonts w:ascii="Times New Roman" w:eastAsia="Times New Roman" w:hAnsi="Times New Roman" w:cs="Times New Roman"/>
                <w:b/>
                <w:bCs/>
                <w:color w:val="000000"/>
                <w:sz w:val="24"/>
                <w:szCs w:val="24"/>
                <w:lang w:val="en-US" w:eastAsia="en-US" w:bidi="ar-SA"/>
              </w:rPr>
            </w:pPr>
            <w:r w:rsidRPr="00E4758D">
              <w:rPr>
                <w:rFonts w:ascii="Times New Roman" w:eastAsia="Times New Roman" w:hAnsi="Times New Roman" w:cs="Times New Roman"/>
                <w:b/>
                <w:bCs/>
                <w:color w:val="000000"/>
                <w:sz w:val="24"/>
                <w:szCs w:val="24"/>
                <w:lang w:val="en-US" w:eastAsia="en-US" w:bidi="ar-SA"/>
              </w:rPr>
              <w:t xml:space="preserve">$667,989,452.40 </w:t>
            </w:r>
          </w:p>
        </w:tc>
      </w:tr>
    </w:tbl>
    <w:p w:rsidR="00775766" w:rsidRPr="00E4758D" w:rsidP="002A53C9" w14:paraId="1DCB500F" w14:textId="77777777">
      <w:pPr>
        <w:jc w:val="both"/>
        <w:rPr>
          <w:rFonts w:ascii="Times New Roman" w:hAnsi="Times New Roman" w:cs="Times New Roman"/>
          <w:sz w:val="24"/>
          <w:szCs w:val="24"/>
        </w:rPr>
      </w:pPr>
    </w:p>
    <w:p w:rsidR="002A53C9" w:rsidRPr="00E4758D" w:rsidP="002A53C9" w14:paraId="0DCED2B3"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2A53C9" w:rsidRPr="00E4758D" w:rsidP="002A53C9" w14:paraId="5275C39D" w14:textId="49BC47EF">
      <w:pPr>
        <w:ind w:left="360"/>
        <w:jc w:val="both"/>
        <w:rPr>
          <w:rFonts w:ascii="Times New Roman" w:hAnsi="Times New Roman" w:cs="Times New Roman"/>
          <w:sz w:val="24"/>
          <w:szCs w:val="24"/>
        </w:rPr>
      </w:pPr>
      <w:r>
        <w:rPr>
          <w:rFonts w:ascii="Times New Roman" w:hAnsi="Times New Roman" w:cs="Times New Roman"/>
          <w:sz w:val="24"/>
          <w:szCs w:val="24"/>
        </w:rPr>
        <w:t>The as-filed capital budget differs from the capital budget approved in GRAM because the as-filed capital budget does not include the IT component as noted in a footnote in the as-filed MFR-2.  Additionally, PSC Rule 515-7-5-.06 limits available funds in the USF for a given fiscal year to $25 million. Consequently, since 5% of AGL’s capital budget exceeds $25 million irrespective of which capital budget number is correct, refiling would not impact funds available under the USF</w:t>
      </w:r>
      <w:r w:rsidR="00E4758D">
        <w:rPr>
          <w:rFonts w:ascii="Times New Roman" w:hAnsi="Times New Roman" w:cs="Times New Roman"/>
          <w:sz w:val="24"/>
          <w:szCs w:val="24"/>
        </w:rPr>
        <w:t>.</w:t>
      </w:r>
    </w:p>
    <w:p w:rsidR="002A53C9" w:rsidRPr="00E4758D" w:rsidP="002A53C9" w14:paraId="0D3459F8" w14:textId="77777777">
      <w:pPr>
        <w:ind w:left="360"/>
        <w:jc w:val="both"/>
        <w:rPr>
          <w:rFonts w:ascii="Times New Roman" w:hAnsi="Times New Roman" w:cs="Times New Roman"/>
          <w:sz w:val="24"/>
          <w:szCs w:val="24"/>
        </w:rPr>
      </w:pPr>
    </w:p>
    <w:p w:rsidR="00F91D81" w:rsidRPr="00F91D81" w:rsidP="00F91D81" w14:paraId="27FB095F"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64A359DA" w14:textId="5857FB46">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69BADFF4"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2A53C9" w:rsidRPr="00E4758D" w:rsidP="002A53C9" w14:paraId="5FD11A46"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054E46" w14:paraId="29B350D8" w14:textId="77777777">
      <w:pPr>
        <w:spacing w:after="0"/>
        <w:jc w:val="both"/>
        <w:rPr>
          <w:rFonts w:ascii="Times New Roman" w:hAnsi="Times New Roman" w:cs="Times New Roman"/>
          <w:sz w:val="24"/>
          <w:szCs w:val="24"/>
        </w:rPr>
      </w:pPr>
      <w:r w:rsidRPr="00E4758D">
        <w:rPr>
          <w:rFonts w:ascii="Times New Roman" w:hAnsi="Times New Roman" w:cs="Times New Roman"/>
          <w:sz w:val="24"/>
          <w:szCs w:val="24"/>
        </w:rPr>
        <w:t>STF-17-3</w:t>
      </w:r>
      <w:r w:rsidRPr="00E4758D">
        <w:rPr>
          <w:rFonts w:ascii="Times New Roman" w:hAnsi="Times New Roman" w:cs="Times New Roman"/>
          <w:sz w:val="24"/>
          <w:szCs w:val="24"/>
        </w:rPr>
        <w:tab/>
        <w:t>MFR-3: Please answer the following:</w:t>
      </w:r>
    </w:p>
    <w:p w:rsidR="00A0092A" w:rsidRPr="00E4758D" w:rsidP="00054E46" w14:paraId="5F312B89" w14:textId="77777777">
      <w:pPr>
        <w:pStyle w:val="ListParagraph"/>
        <w:numPr>
          <w:ilvl w:val="0"/>
          <w:numId w:val="33"/>
        </w:numPr>
        <w:spacing w:after="0" w:line="240" w:lineRule="auto"/>
        <w:jc w:val="both"/>
        <w:rPr>
          <w:rFonts w:ascii="Times New Roman" w:hAnsi="Times New Roman" w:cs="Times New Roman"/>
          <w:sz w:val="24"/>
          <w:szCs w:val="24"/>
        </w:rPr>
      </w:pPr>
      <w:r w:rsidRPr="00E4758D">
        <w:rPr>
          <w:rFonts w:ascii="Times New Roman" w:hAnsi="Times New Roman" w:cs="Times New Roman"/>
          <w:sz w:val="24"/>
          <w:szCs w:val="24"/>
        </w:rPr>
        <w:t>Why did the survey responses not include the Emanuel County Project?</w:t>
      </w:r>
    </w:p>
    <w:p w:rsidR="00A0092A" w:rsidRPr="00E4758D" w:rsidP="00054E46" w14:paraId="7C600207" w14:textId="77777777">
      <w:pPr>
        <w:pStyle w:val="ListParagraph"/>
        <w:ind w:left="1800"/>
        <w:jc w:val="both"/>
        <w:rPr>
          <w:rFonts w:ascii="Times New Roman" w:eastAsia="Times New Roman" w:hAnsi="Times New Roman" w:cs="Times New Roman"/>
          <w:color w:val="000000"/>
          <w:sz w:val="24"/>
          <w:szCs w:val="24"/>
        </w:rPr>
      </w:pPr>
    </w:p>
    <w:p w:rsidR="00A0092A" w:rsidRPr="00E4758D" w:rsidP="00054E46" w14:paraId="0A3ACFE4" w14:textId="77777777">
      <w:pPr>
        <w:pStyle w:val="ListParagraph"/>
        <w:numPr>
          <w:ilvl w:val="0"/>
          <w:numId w:val="33"/>
        </w:numPr>
        <w:spacing w:line="240" w:lineRule="auto"/>
        <w:jc w:val="both"/>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t xml:space="preserve">As required in Commission Rule 515-7-5-.07(2)(c)(i)-(10), the public survey must contain certain items. See </w:t>
      </w:r>
      <w:r w:rsidRPr="00E4758D">
        <w:rPr>
          <w:rFonts w:ascii="Times New Roman" w:eastAsia="Times New Roman" w:hAnsi="Times New Roman" w:cs="Times New Roman"/>
          <w:b/>
          <w:bCs/>
          <w:color w:val="000000"/>
          <w:sz w:val="24"/>
          <w:szCs w:val="24"/>
        </w:rPr>
        <w:t>Table-3</w:t>
      </w:r>
      <w:r w:rsidRPr="00E4758D">
        <w:rPr>
          <w:rFonts w:ascii="Times New Roman" w:eastAsia="Times New Roman" w:hAnsi="Times New Roman" w:cs="Times New Roman"/>
          <w:color w:val="000000"/>
          <w:sz w:val="24"/>
          <w:szCs w:val="24"/>
        </w:rPr>
        <w:t xml:space="preserve"> below. The public survey used for MFR-3 did not provide the following:</w:t>
      </w:r>
    </w:p>
    <w:p w:rsidR="00A0092A" w:rsidRPr="00E4758D" w:rsidP="00054E46" w14:paraId="0D460F5C" w14:textId="77777777">
      <w:pPr>
        <w:pStyle w:val="ListParagraph"/>
        <w:jc w:val="both"/>
        <w:rPr>
          <w:rFonts w:ascii="Times New Roman" w:eastAsia="Times New Roman" w:hAnsi="Times New Roman" w:cs="Times New Roman"/>
          <w:color w:val="000000"/>
          <w:sz w:val="24"/>
          <w:szCs w:val="24"/>
        </w:rPr>
      </w:pPr>
    </w:p>
    <w:p w:rsidR="00A0092A" w:rsidRPr="00E4758D" w:rsidP="00054E46" w14:paraId="53C7F25F" w14:textId="77777777">
      <w:pPr>
        <w:pStyle w:val="ListParagraph"/>
        <w:ind w:left="1800"/>
        <w:jc w:val="both"/>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t>(i) stakeholders’ response date</w:t>
      </w:r>
    </w:p>
    <w:p w:rsidR="00A0092A" w:rsidRPr="00E4758D" w:rsidP="00054E46" w14:paraId="38A9F7F6" w14:textId="77777777">
      <w:pPr>
        <w:pStyle w:val="ListParagraph"/>
        <w:ind w:left="1800"/>
        <w:jc w:val="both"/>
        <w:rPr>
          <w:rFonts w:ascii="Times New Roman" w:eastAsia="Times New Roman" w:hAnsi="Times New Roman" w:cs="Times New Roman"/>
          <w:color w:val="000000"/>
          <w:sz w:val="24"/>
          <w:szCs w:val="24"/>
        </w:rPr>
      </w:pPr>
    </w:p>
    <w:p w:rsidR="00A0092A" w:rsidRPr="00E4758D" w:rsidP="00054E46" w14:paraId="6B9A5CD9" w14:textId="77777777">
      <w:pPr>
        <w:pStyle w:val="ListParagraph"/>
        <w:ind w:left="1800"/>
        <w:jc w:val="both"/>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t xml:space="preserve">(ii) phone numbers </w:t>
      </w:r>
    </w:p>
    <w:p w:rsidR="00A0092A" w:rsidRPr="00E4758D" w:rsidP="00054E46" w14:paraId="1BE8F1C9" w14:textId="77777777">
      <w:pPr>
        <w:pStyle w:val="ListParagraph"/>
        <w:ind w:left="1800"/>
        <w:jc w:val="both"/>
        <w:rPr>
          <w:rFonts w:ascii="Times New Roman" w:eastAsia="Times New Roman" w:hAnsi="Times New Roman" w:cs="Times New Roman"/>
          <w:color w:val="000000"/>
          <w:sz w:val="24"/>
          <w:szCs w:val="24"/>
        </w:rPr>
      </w:pPr>
    </w:p>
    <w:p w:rsidR="00A0092A" w:rsidRPr="00E4758D" w:rsidP="00054E46" w14:paraId="529076B9" w14:textId="77777777">
      <w:pPr>
        <w:pStyle w:val="ListParagraph"/>
        <w:ind w:left="1800"/>
        <w:jc w:val="both"/>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t xml:space="preserve">Please provide the missing items. </w:t>
      </w:r>
    </w:p>
    <w:p w:rsidR="00A0092A" w:rsidRPr="00E4758D" w:rsidP="00A0092A" w14:paraId="03B584B3" w14:textId="77777777">
      <w:pPr>
        <w:ind w:left="360"/>
        <w:rPr>
          <w:rFonts w:ascii="Times New Roman" w:hAnsi="Times New Roman" w:cs="Times New Roman"/>
          <w:b/>
          <w:bCs/>
          <w:sz w:val="24"/>
          <w:szCs w:val="24"/>
        </w:rPr>
      </w:pPr>
      <w:r w:rsidRPr="00E4758D">
        <w:rPr>
          <w:rFonts w:ascii="Times New Roman" w:hAnsi="Times New Roman" w:cs="Times New Roman"/>
          <w:b/>
          <w:bCs/>
          <w:sz w:val="24"/>
          <w:szCs w:val="24"/>
        </w:rPr>
        <w:t>Table-3: Commission Rule 515-7-5-.07(2)(c)</w:t>
      </w:r>
    </w:p>
    <w:p w:rsidR="00A0092A" w:rsidRPr="00E4758D" w:rsidP="00100990" w14:paraId="65B06FF0" w14:textId="77777777">
      <w:pPr>
        <w:ind w:left="360"/>
        <w:jc w:val="center"/>
        <w:rPr>
          <w:rFonts w:ascii="Times New Roman" w:hAnsi="Times New Roman" w:cs="Times New Roman"/>
          <w:sz w:val="24"/>
          <w:szCs w:val="24"/>
        </w:rPr>
      </w:pPr>
      <w:r w:rsidRPr="00E4758D">
        <w:rPr>
          <w:rFonts w:ascii="Times New Roman" w:hAnsi="Times New Roman" w:cs="Times New Roman"/>
          <w:noProof/>
          <w:sz w:val="24"/>
          <w:szCs w:val="24"/>
        </w:rPr>
        <w:drawing>
          <wp:inline distT="0" distB="0" distL="0" distR="0">
            <wp:extent cx="3855101" cy="3094643"/>
            <wp:effectExtent l="0" t="0" r="0" b="0"/>
            <wp:docPr id="2083884899" name="Picture 1" descr="Graphical user interface, text,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84899" name="Picture 1" descr="Graphical user interface, text, application&#10;&#10;AI-generated content may be incorrect."/>
                    <pic:cNvPicPr/>
                  </pic:nvPicPr>
                  <pic:blipFill>
                    <a:blip xmlns:r="http://schemas.openxmlformats.org/officeDocument/2006/relationships" r:embed="rId11"/>
                    <a:stretch>
                      <a:fillRect/>
                    </a:stretch>
                  </pic:blipFill>
                  <pic:spPr>
                    <a:xfrm>
                      <a:off x="0" y="0"/>
                      <a:ext cx="3866351" cy="3103674"/>
                    </a:xfrm>
                    <a:prstGeom prst="rect">
                      <a:avLst/>
                    </a:prstGeom>
                  </pic:spPr>
                </pic:pic>
              </a:graphicData>
            </a:graphic>
          </wp:inline>
        </w:drawing>
      </w:r>
    </w:p>
    <w:p w:rsidR="00A0092A" w:rsidRPr="00E4758D" w:rsidP="00A0092A" w14:paraId="7F664D1C"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A0092A" w:rsidP="00A0092A" w14:paraId="7D1D48A0" w14:textId="3E3244DF">
      <w:pPr>
        <w:ind w:left="360"/>
        <w:jc w:val="both"/>
        <w:rPr>
          <w:rFonts w:ascii="Times New Roman" w:hAnsi="Times New Roman" w:cs="Times New Roman"/>
          <w:sz w:val="24"/>
          <w:szCs w:val="24"/>
        </w:rPr>
      </w:pPr>
      <w:r>
        <w:rPr>
          <w:rFonts w:ascii="Times New Roman" w:hAnsi="Times New Roman" w:cs="Times New Roman"/>
          <w:sz w:val="24"/>
          <w:szCs w:val="24"/>
        </w:rPr>
        <w:t>AGL requests the information enumerated in Table 3 above in the online survey form.  However, survey respondents sometimes do not provide all of the information requested in the online form.  All survey responses appearing in the as-filed MFR-3 were entered between February 1 and April 30, 2025</w:t>
      </w:r>
      <w:r w:rsidR="00E4758D">
        <w:rPr>
          <w:rFonts w:ascii="Times New Roman" w:hAnsi="Times New Roman" w:cs="Times New Roman"/>
          <w:sz w:val="24"/>
          <w:szCs w:val="24"/>
        </w:rPr>
        <w:t>.</w:t>
      </w:r>
    </w:p>
    <w:p w:rsidR="00E4758D" w:rsidRPr="00E4758D" w:rsidP="00A0092A" w14:paraId="778E005A" w14:textId="77777777">
      <w:pPr>
        <w:ind w:left="360"/>
        <w:jc w:val="both"/>
        <w:rPr>
          <w:rFonts w:ascii="Times New Roman" w:hAnsi="Times New Roman" w:cs="Times New Roman"/>
          <w:sz w:val="24"/>
          <w:szCs w:val="24"/>
        </w:rPr>
      </w:pPr>
    </w:p>
    <w:p w:rsidR="00F91D81" w:rsidRPr="00F91D81" w:rsidP="00F91D81" w14:paraId="412E72BA"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2DF4104E" w14:textId="424F8DFD">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072245CC"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75785517" w14:textId="77777777">
      <w:pPr>
        <w:spacing w:after="0"/>
        <w:rPr>
          <w:rFonts w:ascii="Times New Roman" w:hAnsi="Times New Roman" w:cs="Times New Roman"/>
          <w:sz w:val="24"/>
          <w:szCs w:val="24"/>
        </w:rPr>
      </w:pPr>
      <w:r w:rsidRPr="00E4758D">
        <w:rPr>
          <w:rFonts w:ascii="Times New Roman" w:hAnsi="Times New Roman" w:cs="Times New Roman"/>
          <w:sz w:val="24"/>
          <w:szCs w:val="24"/>
        </w:rPr>
        <w:br w:type="page"/>
        <w:t>STF-17-4</w:t>
      </w:r>
      <w:r w:rsidRPr="00E4758D">
        <w:rPr>
          <w:rFonts w:ascii="Times New Roman" w:hAnsi="Times New Roman" w:cs="Times New Roman"/>
          <w:sz w:val="24"/>
          <w:szCs w:val="24"/>
        </w:rPr>
        <w:tab/>
        <w:t>MFR 4: Please answer the following:</w:t>
      </w:r>
    </w:p>
    <w:p w:rsidR="00A0092A" w:rsidRPr="00E4758D" w:rsidP="00A0092A" w14:paraId="246536DD" w14:textId="77777777">
      <w:pPr>
        <w:rPr>
          <w:rFonts w:ascii="Times New Roman" w:hAnsi="Times New Roman" w:cs="Times New Roman"/>
          <w:sz w:val="24"/>
          <w:szCs w:val="24"/>
        </w:rPr>
      </w:pPr>
    </w:p>
    <w:p w:rsidR="00A0092A" w:rsidRPr="00E4758D" w:rsidP="00A0092A" w14:paraId="59F67827" w14:textId="77777777">
      <w:pPr>
        <w:pStyle w:val="ListParagraph"/>
        <w:numPr>
          <w:ilvl w:val="0"/>
          <w:numId w:val="34"/>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 xml:space="preserve">Please provide a map showing the Alamo transmission line running from Mt. </w:t>
      </w:r>
      <w:r w:rsidRPr="00750C6B">
        <w:rPr>
          <w:rFonts w:ascii="Times New Roman" w:hAnsi="Times New Roman" w:cs="Times New Roman"/>
          <w:sz w:val="24"/>
          <w:szCs w:val="24"/>
        </w:rPr>
        <w:t>Vernon to Vidalia showing the size and MAOP of the pipe. Please show and provide details on any</w:t>
      </w:r>
      <w:r w:rsidRPr="00E4758D">
        <w:rPr>
          <w:rFonts w:ascii="Times New Roman" w:hAnsi="Times New Roman" w:cs="Times New Roman"/>
          <w:sz w:val="24"/>
          <w:szCs w:val="24"/>
        </w:rPr>
        <w:t xml:space="preserve"> distribution main that branches from the transmission line.</w:t>
      </w:r>
    </w:p>
    <w:p w:rsidR="00A0092A" w:rsidRPr="00E4758D" w:rsidP="00A0092A" w14:paraId="5F6C4F07" w14:textId="77777777">
      <w:pPr>
        <w:pStyle w:val="ListParagraph"/>
        <w:ind w:left="1440"/>
        <w:rPr>
          <w:rFonts w:ascii="Times New Roman" w:hAnsi="Times New Roman" w:cs="Times New Roman"/>
          <w:sz w:val="24"/>
          <w:szCs w:val="24"/>
        </w:rPr>
      </w:pPr>
    </w:p>
    <w:p w:rsidR="00A0092A" w:rsidRPr="00E4758D" w:rsidP="00A0092A" w14:paraId="592097BB" w14:textId="77777777">
      <w:pPr>
        <w:pStyle w:val="ListParagraph"/>
        <w:numPr>
          <w:ilvl w:val="0"/>
          <w:numId w:val="34"/>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 xml:space="preserve">Please provide a map showing the Alamo transmission line running from Vidalia to Lyons showing the size and MAOP of the pipe. Please show and provide details on any distribution main that branches from the transmission line. </w:t>
      </w:r>
    </w:p>
    <w:p w:rsidR="00A0092A" w:rsidRPr="00E4758D" w:rsidP="00A0092A" w14:paraId="3CC32AC5" w14:textId="77777777">
      <w:pPr>
        <w:spacing w:after="0"/>
        <w:rPr>
          <w:rFonts w:ascii="Times New Roman" w:hAnsi="Times New Roman" w:cs="Times New Roman"/>
          <w:sz w:val="24"/>
          <w:szCs w:val="24"/>
        </w:rPr>
      </w:pPr>
    </w:p>
    <w:p w:rsidR="00A0092A" w:rsidRPr="00E4758D" w:rsidP="00A0092A" w14:paraId="22D88BDA"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100990" w:rsidP="00100990" w14:paraId="49599598" w14:textId="77777777">
      <w:pPr>
        <w:pStyle w:val="ListParagraph"/>
        <w:jc w:val="both"/>
        <w:rPr>
          <w:rFonts w:ascii="Times New Roman" w:hAnsi="Times New Roman" w:cs="Times New Roman"/>
          <w:sz w:val="24"/>
          <w:szCs w:val="24"/>
        </w:rPr>
      </w:pPr>
    </w:p>
    <w:p w:rsidR="00A0092A" w:rsidP="00054E46" w14:paraId="6879F08D" w14:textId="39F00E19">
      <w:pPr>
        <w:pStyle w:val="ListParagraph"/>
        <w:numPr>
          <w:ilvl w:val="0"/>
          <w:numId w:val="43"/>
        </w:numPr>
        <w:ind w:left="72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750C6B" w:rsidRPr="00100990" w:rsidP="00054E46" w14:paraId="36E3CFF1" w14:textId="77777777">
      <w:pPr>
        <w:pStyle w:val="ListParagraph"/>
        <w:tabs>
          <w:tab w:val="left" w:pos="720"/>
        </w:tabs>
        <w:spacing w:after="0"/>
        <w:jc w:val="both"/>
        <w:rPr>
          <w:rFonts w:ascii="Times New Roman" w:hAnsi="Times New Roman" w:cs="Times New Roman"/>
          <w:sz w:val="24"/>
          <w:szCs w:val="24"/>
        </w:rPr>
      </w:pPr>
    </w:p>
    <w:p w:rsidR="00E4758D" w:rsidP="00054E46" w14:paraId="497B98A1" w14:textId="18621B14">
      <w:pPr>
        <w:pStyle w:val="ListParagraph"/>
        <w:numPr>
          <w:ilvl w:val="0"/>
          <w:numId w:val="43"/>
        </w:numPr>
        <w:ind w:left="72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A0092A" w:rsidRPr="00E4758D" w:rsidP="00A0092A" w14:paraId="22CFD15F" w14:textId="77777777">
      <w:pPr>
        <w:ind w:left="360"/>
        <w:jc w:val="both"/>
        <w:rPr>
          <w:rFonts w:ascii="Times New Roman" w:hAnsi="Times New Roman" w:cs="Times New Roman"/>
          <w:sz w:val="24"/>
          <w:szCs w:val="24"/>
        </w:rPr>
      </w:pPr>
    </w:p>
    <w:p w:rsidR="00F91D81" w:rsidRPr="00F91D81" w:rsidP="00F91D81" w14:paraId="48DC6532"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4A2310F2" w14:textId="0107006D">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3E4DEF54"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14:paraId="3878EF2F" w14:textId="127CBE83">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054E46" w14:paraId="11CC9CCC" w14:textId="77777777">
      <w:pPr>
        <w:spacing w:after="0"/>
        <w:jc w:val="both"/>
        <w:rPr>
          <w:rFonts w:ascii="Times New Roman" w:hAnsi="Times New Roman" w:cs="Times New Roman"/>
          <w:sz w:val="24"/>
          <w:szCs w:val="24"/>
        </w:rPr>
      </w:pPr>
      <w:r w:rsidRPr="00E4758D">
        <w:rPr>
          <w:rFonts w:ascii="Times New Roman" w:hAnsi="Times New Roman" w:cs="Times New Roman"/>
          <w:sz w:val="24"/>
          <w:szCs w:val="24"/>
        </w:rPr>
        <w:t>STF-17-5</w:t>
      </w:r>
      <w:r w:rsidRPr="00E4758D">
        <w:rPr>
          <w:rFonts w:ascii="Times New Roman" w:hAnsi="Times New Roman" w:cs="Times New Roman"/>
          <w:sz w:val="24"/>
          <w:szCs w:val="24"/>
        </w:rPr>
        <w:tab/>
        <w:t>MFR-5: Please answer the following:</w:t>
      </w:r>
    </w:p>
    <w:p w:rsidR="00A0092A" w:rsidRPr="00E4758D" w:rsidP="00054E46" w14:paraId="71A8066A" w14:textId="77777777">
      <w:pPr>
        <w:jc w:val="both"/>
        <w:rPr>
          <w:rFonts w:ascii="Times New Roman" w:hAnsi="Times New Roman" w:cs="Times New Roman"/>
          <w:sz w:val="24"/>
          <w:szCs w:val="24"/>
        </w:rPr>
      </w:pPr>
    </w:p>
    <w:p w:rsidR="00A0092A" w:rsidRPr="00E4758D" w:rsidP="00054E46" w14:paraId="560AF536" w14:textId="77777777">
      <w:pPr>
        <w:pStyle w:val="ListParagraph"/>
        <w:numPr>
          <w:ilvl w:val="0"/>
          <w:numId w:val="35"/>
        </w:numPr>
        <w:spacing w:after="0" w:line="240" w:lineRule="auto"/>
        <w:contextualSpacing w:val="0"/>
        <w:jc w:val="both"/>
        <w:rPr>
          <w:rFonts w:ascii="Times New Roman" w:hAnsi="Times New Roman" w:cs="Times New Roman"/>
          <w:sz w:val="24"/>
          <w:szCs w:val="24"/>
        </w:rPr>
      </w:pPr>
      <w:r w:rsidRPr="00E4758D">
        <w:rPr>
          <w:rFonts w:ascii="Times New Roman" w:hAnsi="Times New Roman" w:cs="Times New Roman"/>
          <w:sz w:val="24"/>
          <w:szCs w:val="24"/>
        </w:rPr>
        <w:t>Why type of gas equipment will the customer use?</w:t>
      </w:r>
    </w:p>
    <w:p w:rsidR="00A0092A" w:rsidRPr="00E4758D" w:rsidP="00054E46" w14:paraId="7D6DF740" w14:textId="77777777">
      <w:pPr>
        <w:pStyle w:val="ListParagraph"/>
        <w:spacing w:after="0"/>
        <w:ind w:left="2610"/>
        <w:contextualSpacing w:val="0"/>
        <w:jc w:val="both"/>
        <w:rPr>
          <w:rFonts w:ascii="Times New Roman" w:hAnsi="Times New Roman" w:cs="Times New Roman"/>
          <w:sz w:val="24"/>
          <w:szCs w:val="24"/>
        </w:rPr>
      </w:pPr>
    </w:p>
    <w:p w:rsidR="00A0092A" w:rsidRPr="00E4758D" w:rsidP="00054E46" w14:paraId="7EB33BE5" w14:textId="77777777">
      <w:pPr>
        <w:pStyle w:val="ListParagraph"/>
        <w:numPr>
          <w:ilvl w:val="0"/>
          <w:numId w:val="35"/>
        </w:numPr>
        <w:spacing w:after="0" w:line="240" w:lineRule="auto"/>
        <w:contextualSpacing w:val="0"/>
        <w:jc w:val="both"/>
        <w:rPr>
          <w:rFonts w:ascii="Times New Roman" w:hAnsi="Times New Roman" w:cs="Times New Roman"/>
          <w:sz w:val="24"/>
          <w:szCs w:val="24"/>
        </w:rPr>
      </w:pPr>
      <w:r w:rsidRPr="00E4758D">
        <w:rPr>
          <w:rFonts w:ascii="Times New Roman" w:hAnsi="Times New Roman" w:cs="Times New Roman"/>
          <w:sz w:val="24"/>
          <w:szCs w:val="24"/>
        </w:rPr>
        <w:t>Will the customer operate 8 hours a day,12 hours day, or 24 hours a day?</w:t>
      </w:r>
    </w:p>
    <w:p w:rsidR="00A0092A" w:rsidRPr="00E4758D" w:rsidP="00054E46" w14:paraId="3D0DC4E4" w14:textId="77777777">
      <w:pPr>
        <w:pStyle w:val="ListParagraph"/>
        <w:spacing w:after="0"/>
        <w:ind w:left="2610"/>
        <w:contextualSpacing w:val="0"/>
        <w:jc w:val="both"/>
        <w:rPr>
          <w:rFonts w:ascii="Times New Roman" w:hAnsi="Times New Roman" w:cs="Times New Roman"/>
          <w:sz w:val="24"/>
          <w:szCs w:val="24"/>
        </w:rPr>
      </w:pPr>
    </w:p>
    <w:p w:rsidR="00A0092A" w:rsidRPr="00E4758D" w:rsidP="00054E46" w14:paraId="54472CAD" w14:textId="77777777">
      <w:pPr>
        <w:pStyle w:val="ListParagraph"/>
        <w:numPr>
          <w:ilvl w:val="0"/>
          <w:numId w:val="35"/>
        </w:numPr>
        <w:spacing w:after="0" w:line="240" w:lineRule="auto"/>
        <w:contextualSpacing w:val="0"/>
        <w:jc w:val="both"/>
        <w:rPr>
          <w:rFonts w:ascii="Times New Roman" w:hAnsi="Times New Roman" w:cs="Times New Roman"/>
          <w:sz w:val="24"/>
          <w:szCs w:val="24"/>
        </w:rPr>
      </w:pPr>
      <w:r w:rsidRPr="00E4758D">
        <w:rPr>
          <w:rFonts w:ascii="Times New Roman" w:hAnsi="Times New Roman" w:cs="Times New Roman"/>
          <w:sz w:val="24"/>
          <w:szCs w:val="24"/>
        </w:rPr>
        <w:t>What is the volume per Dth per hour, per day, and per year the customer is projected to use?</w:t>
      </w:r>
    </w:p>
    <w:p w:rsidR="00A0092A" w:rsidRPr="00E4758D" w:rsidP="00054E46" w14:paraId="4989DE7C" w14:textId="77777777">
      <w:pPr>
        <w:pStyle w:val="ListParagraph"/>
        <w:ind w:left="1440"/>
        <w:contextualSpacing w:val="0"/>
        <w:jc w:val="both"/>
        <w:rPr>
          <w:rFonts w:ascii="Times New Roman" w:hAnsi="Times New Roman" w:cs="Times New Roman"/>
          <w:sz w:val="24"/>
          <w:szCs w:val="24"/>
        </w:rPr>
      </w:pPr>
    </w:p>
    <w:p w:rsidR="00A0092A" w:rsidRPr="00E4758D" w:rsidP="00054E46" w14:paraId="49291BA1" w14:textId="77777777">
      <w:pPr>
        <w:pStyle w:val="ListParagraph"/>
        <w:numPr>
          <w:ilvl w:val="0"/>
          <w:numId w:val="35"/>
        </w:numPr>
        <w:spacing w:after="0" w:line="240" w:lineRule="auto"/>
        <w:contextualSpacing w:val="0"/>
        <w:jc w:val="both"/>
        <w:rPr>
          <w:rFonts w:ascii="Times New Roman" w:hAnsi="Times New Roman" w:cs="Times New Roman"/>
          <w:sz w:val="24"/>
          <w:szCs w:val="24"/>
        </w:rPr>
      </w:pPr>
      <w:r w:rsidRPr="00E4758D">
        <w:rPr>
          <w:rFonts w:ascii="Times New Roman" w:hAnsi="Times New Roman" w:cs="Times New Roman"/>
          <w:sz w:val="24"/>
          <w:szCs w:val="24"/>
        </w:rPr>
        <w:t>Please provide AGL’s estimated five years of annual revenue that this customer will add to AGL revenue requirement and associated ROE? Please list as Year-1, Year-2, Year-3, Year-4, and Year-5.</w:t>
      </w:r>
    </w:p>
    <w:p w:rsidR="00A0092A" w:rsidRPr="00E4758D" w:rsidP="00A0092A" w14:paraId="4915CE7F" w14:textId="77777777">
      <w:pPr>
        <w:rPr>
          <w:rFonts w:ascii="Times New Roman" w:hAnsi="Times New Roman" w:cs="Times New Roman"/>
          <w:sz w:val="24"/>
          <w:szCs w:val="24"/>
        </w:rPr>
      </w:pPr>
    </w:p>
    <w:p w:rsidR="00A0092A" w:rsidRPr="00E4758D" w:rsidP="00A0092A" w14:paraId="4A33F81E"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750C6B" w:rsidP="00750C6B" w14:paraId="2C5899C7" w14:textId="77777777">
      <w:pPr>
        <w:pStyle w:val="ListParagraph"/>
        <w:jc w:val="both"/>
        <w:rPr>
          <w:rFonts w:ascii="Times New Roman" w:hAnsi="Times New Roman" w:cs="Times New Roman"/>
          <w:sz w:val="24"/>
          <w:szCs w:val="24"/>
        </w:rPr>
      </w:pPr>
    </w:p>
    <w:p w:rsidR="00A0092A" w:rsidP="00054E46" w14:paraId="46C27A54" w14:textId="25AB012B">
      <w:pPr>
        <w:pStyle w:val="ListParagraph"/>
        <w:numPr>
          <w:ilvl w:val="0"/>
          <w:numId w:val="44"/>
        </w:numPr>
        <w:ind w:left="720"/>
        <w:jc w:val="both"/>
        <w:rPr>
          <w:rFonts w:ascii="Times New Roman" w:hAnsi="Times New Roman" w:cs="Times New Roman"/>
          <w:sz w:val="24"/>
          <w:szCs w:val="24"/>
        </w:rPr>
      </w:pPr>
      <w:r>
        <w:rPr>
          <w:rFonts w:ascii="Times New Roman" w:hAnsi="Times New Roman" w:cs="Times New Roman"/>
          <w:sz w:val="24"/>
          <w:szCs w:val="24"/>
        </w:rPr>
        <w:t>The customer plans to utilize gas-fired dryers.</w:t>
      </w:r>
    </w:p>
    <w:p w:rsidR="00E052D7" w:rsidP="00054E46" w14:paraId="46D1B0F8" w14:textId="77777777">
      <w:pPr>
        <w:pStyle w:val="ListParagraph"/>
        <w:jc w:val="both"/>
        <w:rPr>
          <w:rFonts w:ascii="Times New Roman" w:hAnsi="Times New Roman" w:cs="Times New Roman"/>
          <w:sz w:val="24"/>
          <w:szCs w:val="24"/>
        </w:rPr>
      </w:pPr>
    </w:p>
    <w:p w:rsidR="00E052D7" w:rsidP="00054E46" w14:paraId="6077F29C" w14:textId="47186CB6">
      <w:pPr>
        <w:pStyle w:val="ListParagraph"/>
        <w:numPr>
          <w:ilvl w:val="0"/>
          <w:numId w:val="44"/>
        </w:numPr>
        <w:ind w:left="720"/>
        <w:jc w:val="both"/>
        <w:rPr>
          <w:rFonts w:ascii="Times New Roman" w:hAnsi="Times New Roman" w:cs="Times New Roman"/>
          <w:sz w:val="24"/>
          <w:szCs w:val="24"/>
        </w:rPr>
      </w:pPr>
      <w:r>
        <w:rPr>
          <w:rFonts w:ascii="Times New Roman" w:hAnsi="Times New Roman" w:cs="Times New Roman"/>
          <w:sz w:val="24"/>
          <w:szCs w:val="24"/>
        </w:rPr>
        <w:t>It is AGL’s understanding that the plant will operate 5 days per week, 24 hours per day</w:t>
      </w:r>
      <w:r>
        <w:rPr>
          <w:rFonts w:ascii="Times New Roman" w:hAnsi="Times New Roman" w:cs="Times New Roman"/>
          <w:sz w:val="24"/>
          <w:szCs w:val="24"/>
        </w:rPr>
        <w:t>.</w:t>
      </w:r>
    </w:p>
    <w:p w:rsidR="00E052D7" w:rsidRPr="00E052D7" w:rsidP="00054E46" w14:paraId="0C46C551" w14:textId="77777777">
      <w:pPr>
        <w:pStyle w:val="ListParagraph"/>
        <w:jc w:val="both"/>
        <w:rPr>
          <w:rFonts w:ascii="Times New Roman" w:hAnsi="Times New Roman" w:cs="Times New Roman"/>
          <w:sz w:val="24"/>
          <w:szCs w:val="24"/>
        </w:rPr>
      </w:pPr>
    </w:p>
    <w:p w:rsidR="00E052D7" w:rsidP="00054E46" w14:paraId="67868984" w14:textId="03B347A1">
      <w:pPr>
        <w:pStyle w:val="ListParagraph"/>
        <w:numPr>
          <w:ilvl w:val="0"/>
          <w:numId w:val="44"/>
        </w:numPr>
        <w:ind w:left="720"/>
        <w:jc w:val="both"/>
        <w:rPr>
          <w:rFonts w:ascii="Times New Roman" w:hAnsi="Times New Roman" w:cs="Times New Roman"/>
          <w:sz w:val="24"/>
          <w:szCs w:val="24"/>
        </w:rPr>
      </w:pPr>
      <w:r>
        <w:rPr>
          <w:rFonts w:ascii="Times New Roman" w:hAnsi="Times New Roman" w:cs="Times New Roman"/>
          <w:sz w:val="24"/>
          <w:szCs w:val="24"/>
        </w:rPr>
        <w:t>Plant maximum hourly load will be 75 Dth/hr.  It is AGL’s understanding that actual usage is expected to be in the 730 Dth/day, 190,000 Dth/year range</w:t>
      </w:r>
      <w:r>
        <w:rPr>
          <w:rFonts w:ascii="Times New Roman" w:hAnsi="Times New Roman" w:cs="Times New Roman"/>
          <w:sz w:val="24"/>
          <w:szCs w:val="24"/>
        </w:rPr>
        <w:t>.</w:t>
      </w:r>
    </w:p>
    <w:p w:rsidR="00E052D7" w:rsidRPr="00E052D7" w:rsidP="00054E46" w14:paraId="424E462F" w14:textId="77777777">
      <w:pPr>
        <w:pStyle w:val="ListParagraph"/>
        <w:jc w:val="both"/>
        <w:rPr>
          <w:rFonts w:ascii="Times New Roman" w:hAnsi="Times New Roman" w:cs="Times New Roman"/>
          <w:sz w:val="24"/>
          <w:szCs w:val="24"/>
        </w:rPr>
      </w:pPr>
    </w:p>
    <w:p w:rsidR="00E052D7" w:rsidRPr="00E052D7" w:rsidP="00054E46" w14:paraId="20323CAC" w14:textId="057566A8">
      <w:pPr>
        <w:pStyle w:val="ListParagraph"/>
        <w:numPr>
          <w:ilvl w:val="0"/>
          <w:numId w:val="44"/>
        </w:numPr>
        <w:ind w:left="72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A0092A" w:rsidRPr="00E4758D" w:rsidP="00A0092A" w14:paraId="62F28C45" w14:textId="77777777">
      <w:pPr>
        <w:ind w:left="360"/>
        <w:jc w:val="both"/>
        <w:rPr>
          <w:rFonts w:ascii="Times New Roman" w:hAnsi="Times New Roman" w:cs="Times New Roman"/>
          <w:sz w:val="24"/>
          <w:szCs w:val="24"/>
        </w:rPr>
      </w:pPr>
    </w:p>
    <w:p w:rsidR="00F91D81" w:rsidRPr="00F91D81" w:rsidP="00F91D81" w14:paraId="4EE33412"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7D51661C" w14:textId="04A7FD1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36C73CA1"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48FAAE79"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649FC443" w14:textId="1F531BFB">
      <w:pPr>
        <w:spacing w:after="0"/>
        <w:ind w:left="1440" w:hanging="1440"/>
        <w:rPr>
          <w:rFonts w:ascii="Times New Roman" w:hAnsi="Times New Roman" w:cs="Times New Roman"/>
          <w:sz w:val="24"/>
          <w:szCs w:val="24"/>
        </w:rPr>
      </w:pPr>
      <w:r w:rsidRPr="00E4758D">
        <w:rPr>
          <w:rFonts w:ascii="Times New Roman" w:hAnsi="Times New Roman" w:cs="Times New Roman"/>
          <w:sz w:val="24"/>
          <w:szCs w:val="24"/>
        </w:rPr>
        <w:t>STF-17-6</w:t>
      </w:r>
      <w:r w:rsidRPr="00E4758D">
        <w:rPr>
          <w:rFonts w:ascii="Times New Roman" w:hAnsi="Times New Roman" w:cs="Times New Roman"/>
          <w:sz w:val="24"/>
          <w:szCs w:val="24"/>
        </w:rPr>
        <w:tab/>
        <w:t xml:space="preserve">MFR-6: 3.0 Materials: What procedure did AGL use to calculate the material cost per foot for each pipe size, 4 inch, 6 inch, and 12 inch steel?  </w:t>
      </w:r>
    </w:p>
    <w:p w:rsidR="00A0092A" w:rsidRPr="00E4758D" w:rsidP="00A0092A" w14:paraId="60392E48" w14:textId="77777777">
      <w:pPr>
        <w:ind w:left="360"/>
        <w:rPr>
          <w:rFonts w:ascii="Times New Roman" w:hAnsi="Times New Roman" w:cs="Times New Roman"/>
          <w:sz w:val="24"/>
          <w:szCs w:val="24"/>
        </w:rPr>
      </w:pPr>
    </w:p>
    <w:p w:rsidR="00A0092A" w:rsidRPr="00E4758D" w:rsidP="00A0092A" w14:paraId="1B97C059"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A0092A" w:rsidRPr="00E4758D" w:rsidP="00A0092A" w14:paraId="27BAD5A6" w14:textId="7229E243">
      <w:pPr>
        <w:ind w:left="36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A0092A" w:rsidRPr="00E4758D" w:rsidP="00A0092A" w14:paraId="1A612E21" w14:textId="77777777">
      <w:pPr>
        <w:ind w:left="360"/>
        <w:jc w:val="both"/>
        <w:rPr>
          <w:rFonts w:ascii="Times New Roman" w:hAnsi="Times New Roman" w:cs="Times New Roman"/>
          <w:sz w:val="24"/>
          <w:szCs w:val="24"/>
        </w:rPr>
      </w:pPr>
    </w:p>
    <w:p w:rsidR="00F91D81" w:rsidRPr="00F91D81" w:rsidP="00F91D81" w14:paraId="146DBB17"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50AF2996" w14:textId="3BA50445">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6ADB3D3A"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146285DE"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0CB1683C" w14:textId="0FAFA336">
      <w:pPr>
        <w:spacing w:after="0"/>
        <w:ind w:left="1440" w:hanging="1440"/>
        <w:rPr>
          <w:rFonts w:ascii="Times New Roman" w:hAnsi="Times New Roman" w:cs="Times New Roman"/>
          <w:sz w:val="24"/>
          <w:szCs w:val="24"/>
        </w:rPr>
      </w:pPr>
      <w:r w:rsidRPr="00E4758D">
        <w:rPr>
          <w:rFonts w:ascii="Times New Roman" w:hAnsi="Times New Roman" w:cs="Times New Roman"/>
          <w:sz w:val="24"/>
          <w:szCs w:val="24"/>
        </w:rPr>
        <w:t>STF-17-7</w:t>
      </w:r>
      <w:r w:rsidRPr="00E4758D">
        <w:rPr>
          <w:rFonts w:ascii="Times New Roman" w:hAnsi="Times New Roman" w:cs="Times New Roman"/>
          <w:sz w:val="24"/>
          <w:szCs w:val="24"/>
        </w:rPr>
        <w:tab/>
        <w:t xml:space="preserve">MFR-6: 3.4 Construction: What procedure did AGL use to calculate the labor cost per foot for each pipe size, 4 inch, 6 inch, and 12 inch steel? </w:t>
      </w:r>
    </w:p>
    <w:p w:rsidR="00A0092A" w:rsidRPr="00E4758D" w:rsidP="00A0092A" w14:paraId="0CF884BD" w14:textId="77777777">
      <w:pPr>
        <w:ind w:left="360"/>
        <w:rPr>
          <w:rFonts w:ascii="Times New Roman" w:hAnsi="Times New Roman" w:cs="Times New Roman"/>
          <w:sz w:val="24"/>
          <w:szCs w:val="24"/>
        </w:rPr>
      </w:pPr>
    </w:p>
    <w:p w:rsidR="00A0092A" w:rsidRPr="00E4758D" w:rsidP="00A0092A" w14:paraId="73687CB5"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A0092A" w:rsidRPr="00E4758D" w:rsidP="00A0092A" w14:paraId="0A851B67" w14:textId="12C3B801">
      <w:pPr>
        <w:ind w:left="36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A0092A" w:rsidRPr="00E4758D" w:rsidP="00A0092A" w14:paraId="4BDF4724" w14:textId="77777777">
      <w:pPr>
        <w:ind w:left="360"/>
        <w:jc w:val="both"/>
        <w:rPr>
          <w:rFonts w:ascii="Times New Roman" w:hAnsi="Times New Roman" w:cs="Times New Roman"/>
          <w:sz w:val="24"/>
          <w:szCs w:val="24"/>
        </w:rPr>
      </w:pPr>
    </w:p>
    <w:p w:rsidR="00F91D81" w:rsidRPr="00F91D81" w:rsidP="00F91D81" w14:paraId="77C8BCD3"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6B00D413" w14:textId="44A190C8">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19D4CCA0"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48B706D9"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35091051" w14:textId="23232BB1">
      <w:pPr>
        <w:spacing w:after="0"/>
        <w:rPr>
          <w:rFonts w:ascii="Times New Roman" w:hAnsi="Times New Roman" w:cs="Times New Roman"/>
          <w:sz w:val="24"/>
          <w:szCs w:val="24"/>
        </w:rPr>
      </w:pPr>
      <w:r w:rsidRPr="00E4758D">
        <w:rPr>
          <w:rFonts w:ascii="Times New Roman" w:hAnsi="Times New Roman" w:cs="Times New Roman"/>
          <w:sz w:val="24"/>
          <w:szCs w:val="24"/>
        </w:rPr>
        <w:t>STF-17-8</w:t>
      </w:r>
      <w:r w:rsidRPr="00E4758D">
        <w:rPr>
          <w:rFonts w:ascii="Times New Roman" w:hAnsi="Times New Roman" w:cs="Times New Roman"/>
          <w:sz w:val="24"/>
          <w:szCs w:val="24"/>
        </w:rPr>
        <w:tab/>
        <w:t>MFR-6: 3.4 Miscellaneous Materials: What does this include?</w:t>
      </w:r>
    </w:p>
    <w:p w:rsidR="00A0092A" w:rsidRPr="00E4758D" w:rsidP="00A0092A" w14:paraId="37C3BC1B" w14:textId="77777777">
      <w:pPr>
        <w:rPr>
          <w:rFonts w:ascii="Times New Roman" w:hAnsi="Times New Roman" w:cs="Times New Roman"/>
          <w:sz w:val="24"/>
          <w:szCs w:val="24"/>
        </w:rPr>
      </w:pPr>
    </w:p>
    <w:p w:rsidR="00A0092A" w:rsidRPr="00E4758D" w:rsidP="00A0092A" w14:paraId="077F89D7"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A0092A" w:rsidRPr="00E4758D" w:rsidP="00A0092A" w14:paraId="65B84BA8" w14:textId="7B9512E1">
      <w:pPr>
        <w:ind w:left="36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r w:rsidR="00E052D7">
        <w:rPr>
          <w:rFonts w:ascii="Times New Roman" w:hAnsi="Times New Roman" w:cs="Times New Roman"/>
          <w:sz w:val="24"/>
          <w:szCs w:val="24"/>
        </w:rPr>
        <w:t>.</w:t>
      </w:r>
    </w:p>
    <w:p w:rsidR="00A0092A" w:rsidRPr="00E4758D" w:rsidP="00A0092A" w14:paraId="6A3B4B56" w14:textId="77777777">
      <w:pPr>
        <w:ind w:left="360"/>
        <w:jc w:val="both"/>
        <w:rPr>
          <w:rFonts w:ascii="Times New Roman" w:hAnsi="Times New Roman" w:cs="Times New Roman"/>
          <w:sz w:val="24"/>
          <w:szCs w:val="24"/>
        </w:rPr>
      </w:pPr>
    </w:p>
    <w:p w:rsidR="00F91D81" w:rsidRPr="00F91D81" w:rsidP="00F91D81" w14:paraId="13BAC303"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7ED7F5FF" w14:textId="053C2EB6">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3E052269"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2B183C83"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6B1438FD" w14:textId="6FF0DCCB">
      <w:pPr>
        <w:spacing w:after="0"/>
        <w:rPr>
          <w:rFonts w:ascii="Times New Roman" w:hAnsi="Times New Roman" w:cs="Times New Roman"/>
          <w:sz w:val="24"/>
          <w:szCs w:val="24"/>
        </w:rPr>
      </w:pPr>
      <w:r w:rsidRPr="00E4758D">
        <w:rPr>
          <w:rFonts w:ascii="Times New Roman" w:hAnsi="Times New Roman" w:cs="Times New Roman"/>
          <w:sz w:val="24"/>
          <w:szCs w:val="24"/>
        </w:rPr>
        <w:t>STF-17-9</w:t>
      </w:r>
      <w:r w:rsidRPr="00E4758D">
        <w:rPr>
          <w:rFonts w:ascii="Times New Roman" w:hAnsi="Times New Roman" w:cs="Times New Roman"/>
          <w:sz w:val="24"/>
          <w:szCs w:val="24"/>
        </w:rPr>
        <w:tab/>
        <w:t>MFR-6: 5.1 Risk and Contingency: Please answer the following:</w:t>
      </w:r>
    </w:p>
    <w:p w:rsidR="00A0092A" w:rsidRPr="00E4758D" w:rsidP="00A0092A" w14:paraId="01DB324F" w14:textId="77777777">
      <w:pPr>
        <w:pStyle w:val="ListParagraph"/>
        <w:numPr>
          <w:ilvl w:val="0"/>
          <w:numId w:val="36"/>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Please break out all of the components and costs related to this item.</w:t>
      </w:r>
    </w:p>
    <w:p w:rsidR="00A0092A" w:rsidRPr="00E4758D" w:rsidP="00A0092A" w14:paraId="51259F7E" w14:textId="77777777">
      <w:pPr>
        <w:pStyle w:val="ListParagraph"/>
        <w:ind w:left="1440"/>
        <w:rPr>
          <w:rFonts w:ascii="Times New Roman" w:hAnsi="Times New Roman" w:cs="Times New Roman"/>
          <w:sz w:val="24"/>
          <w:szCs w:val="24"/>
        </w:rPr>
      </w:pPr>
    </w:p>
    <w:p w:rsidR="00A0092A" w:rsidRPr="00E4758D" w:rsidP="00A0092A" w14:paraId="2B6497B8" w14:textId="77777777">
      <w:pPr>
        <w:pStyle w:val="ListParagraph"/>
        <w:numPr>
          <w:ilvl w:val="0"/>
          <w:numId w:val="36"/>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 xml:space="preserve">Please provide the contingency percentage associated with this project and how it was calculated. </w:t>
      </w:r>
    </w:p>
    <w:p w:rsidR="00A0092A" w:rsidRPr="00E4758D" w:rsidP="00A0092A" w14:paraId="4D1D2A63" w14:textId="77777777">
      <w:pPr>
        <w:spacing w:after="0"/>
        <w:rPr>
          <w:rFonts w:ascii="Times New Roman" w:hAnsi="Times New Roman" w:cs="Times New Roman"/>
          <w:sz w:val="24"/>
          <w:szCs w:val="24"/>
        </w:rPr>
      </w:pPr>
    </w:p>
    <w:p w:rsidR="00A0092A" w:rsidRPr="00E4758D" w:rsidP="00A0092A" w14:paraId="79E30806" w14:textId="77777777">
      <w:pPr>
        <w:spacing w:after="0"/>
        <w:rPr>
          <w:rFonts w:ascii="Times New Roman" w:hAnsi="Times New Roman" w:cs="Times New Roman"/>
          <w:sz w:val="24"/>
          <w:szCs w:val="24"/>
        </w:rPr>
      </w:pPr>
    </w:p>
    <w:p w:rsidR="00A0092A" w:rsidRPr="00E4758D" w:rsidP="00A0092A" w14:paraId="5688FB9F"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A0092A" w:rsidRPr="00E4758D" w:rsidP="00A0092A" w14:paraId="6029DC26" w14:textId="32202430">
      <w:pPr>
        <w:ind w:left="36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A0092A" w:rsidRPr="00E4758D" w:rsidP="00A0092A" w14:paraId="41CFF872" w14:textId="77777777">
      <w:pPr>
        <w:ind w:left="360"/>
        <w:jc w:val="both"/>
        <w:rPr>
          <w:rFonts w:ascii="Times New Roman" w:hAnsi="Times New Roman" w:cs="Times New Roman"/>
          <w:sz w:val="24"/>
          <w:szCs w:val="24"/>
        </w:rPr>
      </w:pPr>
    </w:p>
    <w:p w:rsidR="00F91D81" w:rsidRPr="00F91D81" w:rsidP="00F91D81" w14:paraId="6605E9D6"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0BE8B2D4" w14:textId="70D8BEBA">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79211AB2"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04AC325D"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72EFE8CF" w14:textId="46F47081">
      <w:pPr>
        <w:spacing w:after="0"/>
        <w:rPr>
          <w:rFonts w:ascii="Times New Roman" w:hAnsi="Times New Roman" w:cs="Times New Roman"/>
          <w:sz w:val="24"/>
          <w:szCs w:val="24"/>
        </w:rPr>
      </w:pPr>
      <w:r w:rsidRPr="00E4758D">
        <w:rPr>
          <w:rFonts w:ascii="Times New Roman" w:hAnsi="Times New Roman" w:cs="Times New Roman"/>
          <w:sz w:val="24"/>
          <w:szCs w:val="24"/>
        </w:rPr>
        <w:t>STF-17-10</w:t>
      </w:r>
      <w:r w:rsidRPr="00E4758D">
        <w:rPr>
          <w:rFonts w:ascii="Times New Roman" w:hAnsi="Times New Roman" w:cs="Times New Roman"/>
          <w:sz w:val="24"/>
          <w:szCs w:val="24"/>
        </w:rPr>
        <w:tab/>
        <w:t>MFR-6: 6.1 Escalation Allowance: Please answer the following:</w:t>
      </w:r>
    </w:p>
    <w:p w:rsidR="00A0092A" w:rsidRPr="00E4758D" w:rsidP="00A0092A" w14:paraId="78C34D06" w14:textId="77777777">
      <w:pPr>
        <w:pStyle w:val="ListParagraph"/>
        <w:numPr>
          <w:ilvl w:val="0"/>
          <w:numId w:val="37"/>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What is Escalation Allowance?</w:t>
      </w:r>
    </w:p>
    <w:p w:rsidR="00A0092A" w:rsidRPr="00E4758D" w:rsidP="00A0092A" w14:paraId="776EDAE2" w14:textId="77777777">
      <w:pPr>
        <w:pStyle w:val="ListParagraph"/>
        <w:numPr>
          <w:ilvl w:val="0"/>
          <w:numId w:val="37"/>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What procedure was used to calculate this estimate?</w:t>
      </w:r>
    </w:p>
    <w:p w:rsidR="00A0092A" w:rsidRPr="00E4758D" w:rsidP="00A0092A" w14:paraId="72D00C1B" w14:textId="77777777">
      <w:pPr>
        <w:pStyle w:val="ListParagraph"/>
        <w:numPr>
          <w:ilvl w:val="0"/>
          <w:numId w:val="37"/>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When reviewing past USF project’s MFR-6, some have an Escalation Allowances and some do not. Why is this item not always included?</w:t>
      </w:r>
    </w:p>
    <w:p w:rsidR="00A0092A" w:rsidRPr="00E4758D" w:rsidP="00A0092A" w14:paraId="326D5953" w14:textId="77777777">
      <w:pPr>
        <w:pStyle w:val="ListParagraph"/>
        <w:numPr>
          <w:ilvl w:val="0"/>
          <w:numId w:val="37"/>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Why is it necessary to include an Escalation Allowance in an engineering estimate?</w:t>
      </w:r>
    </w:p>
    <w:p w:rsidR="00A0092A" w:rsidRPr="00E4758D" w:rsidP="00A0092A" w14:paraId="2808A630" w14:textId="77777777">
      <w:pPr>
        <w:rPr>
          <w:rFonts w:ascii="Times New Roman" w:hAnsi="Times New Roman" w:cs="Times New Roman"/>
          <w:sz w:val="24"/>
          <w:szCs w:val="24"/>
        </w:rPr>
      </w:pPr>
    </w:p>
    <w:p w:rsidR="00A0092A" w:rsidRPr="00E4758D" w:rsidP="00A0092A" w14:paraId="33BD2E3E"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A0092A" w:rsidP="00750C6B" w14:paraId="78D9B5CA" w14:textId="5C6EACF9">
      <w:pPr>
        <w:ind w:left="36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750C6B" w:rsidRPr="00E4758D" w:rsidP="00750C6B" w14:paraId="0EAFF245" w14:textId="77777777">
      <w:pPr>
        <w:ind w:left="360"/>
        <w:jc w:val="both"/>
        <w:rPr>
          <w:rFonts w:ascii="Times New Roman" w:hAnsi="Times New Roman" w:cs="Times New Roman"/>
          <w:sz w:val="24"/>
          <w:szCs w:val="24"/>
        </w:rPr>
      </w:pPr>
    </w:p>
    <w:p w:rsidR="00F91D81" w:rsidRPr="00F91D81" w:rsidP="00F91D81" w14:paraId="060A1AE6"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4CB6A353" w14:textId="4619D1C4">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15A482B8"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38B74730"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0A86DA1B" w14:textId="788D9977">
      <w:pPr>
        <w:spacing w:after="0"/>
        <w:ind w:left="1440" w:hanging="1440"/>
        <w:rPr>
          <w:rFonts w:ascii="Times New Roman" w:hAnsi="Times New Roman" w:cs="Times New Roman"/>
          <w:sz w:val="24"/>
          <w:szCs w:val="24"/>
        </w:rPr>
      </w:pPr>
      <w:r w:rsidRPr="00E4758D">
        <w:rPr>
          <w:rFonts w:ascii="Times New Roman" w:hAnsi="Times New Roman" w:cs="Times New Roman"/>
          <w:sz w:val="24"/>
          <w:szCs w:val="24"/>
        </w:rPr>
        <w:t>STF-17-11</w:t>
      </w:r>
      <w:r w:rsidRPr="00E4758D">
        <w:rPr>
          <w:rFonts w:ascii="Times New Roman" w:hAnsi="Times New Roman" w:cs="Times New Roman"/>
          <w:sz w:val="24"/>
          <w:szCs w:val="24"/>
        </w:rPr>
        <w:tab/>
        <w:t>MFR-6: 8.1 Overhead &amp; AFUDC Capitalization Depreciation: Please answer the following:</w:t>
      </w:r>
    </w:p>
    <w:p w:rsidR="00A0092A" w:rsidRPr="00E4758D" w:rsidP="00A0092A" w14:paraId="7269F15B" w14:textId="77777777">
      <w:pPr>
        <w:pStyle w:val="ListParagraph"/>
        <w:numPr>
          <w:ilvl w:val="0"/>
          <w:numId w:val="38"/>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 xml:space="preserve">Please beak out each component and cost of these items. </w:t>
      </w:r>
    </w:p>
    <w:p w:rsidR="00A0092A" w:rsidRPr="00E4758D" w:rsidP="00A0092A" w14:paraId="655D2F0F" w14:textId="77777777">
      <w:pPr>
        <w:pStyle w:val="ListParagraph"/>
        <w:ind w:left="1440"/>
        <w:rPr>
          <w:rFonts w:ascii="Times New Roman" w:hAnsi="Times New Roman" w:cs="Times New Roman"/>
          <w:sz w:val="24"/>
          <w:szCs w:val="24"/>
        </w:rPr>
      </w:pPr>
    </w:p>
    <w:p w:rsidR="00A0092A" w:rsidRPr="00E4758D" w:rsidP="00A0092A" w14:paraId="42E34E28" w14:textId="77777777">
      <w:pPr>
        <w:pStyle w:val="ListParagraph"/>
        <w:numPr>
          <w:ilvl w:val="0"/>
          <w:numId w:val="38"/>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How were these items estimated? Describe in detail.</w:t>
      </w:r>
    </w:p>
    <w:p w:rsidR="00A0092A" w:rsidRPr="00E4758D" w:rsidP="00A0092A" w14:paraId="436DEB8E" w14:textId="77777777">
      <w:pPr>
        <w:spacing w:after="0"/>
        <w:rPr>
          <w:rFonts w:ascii="Times New Roman" w:hAnsi="Times New Roman" w:cs="Times New Roman"/>
          <w:sz w:val="24"/>
          <w:szCs w:val="24"/>
        </w:rPr>
      </w:pPr>
    </w:p>
    <w:p w:rsidR="00A0092A" w:rsidRPr="00E4758D" w:rsidP="00A0092A" w14:paraId="36F28FA3"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750C6B" w:rsidP="00750C6B" w14:paraId="23B17F99" w14:textId="77777777">
      <w:pPr>
        <w:ind w:left="36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A0092A" w:rsidRPr="00E4758D" w:rsidP="00A0092A" w14:paraId="2F67D2A5" w14:textId="77777777">
      <w:pPr>
        <w:ind w:left="360"/>
        <w:jc w:val="both"/>
        <w:rPr>
          <w:rFonts w:ascii="Times New Roman" w:hAnsi="Times New Roman" w:cs="Times New Roman"/>
          <w:sz w:val="24"/>
          <w:szCs w:val="24"/>
        </w:rPr>
      </w:pPr>
    </w:p>
    <w:p w:rsidR="00F91D81" w:rsidRPr="00F91D81" w:rsidP="00F91D81" w14:paraId="63377EF8"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630EDDC9" w14:textId="67913121">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4C5F6539"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3B788A09"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6AF284B2" w14:textId="60E5D7EF">
      <w:pPr>
        <w:spacing w:after="0"/>
        <w:rPr>
          <w:rFonts w:ascii="Times New Roman" w:hAnsi="Times New Roman" w:cs="Times New Roman"/>
          <w:sz w:val="24"/>
          <w:szCs w:val="24"/>
        </w:rPr>
      </w:pPr>
      <w:r w:rsidRPr="00E4758D">
        <w:rPr>
          <w:rFonts w:ascii="Times New Roman" w:hAnsi="Times New Roman" w:cs="Times New Roman"/>
          <w:sz w:val="24"/>
          <w:szCs w:val="24"/>
        </w:rPr>
        <w:t>STF-17-12</w:t>
      </w:r>
      <w:r w:rsidRPr="00E4758D">
        <w:rPr>
          <w:rFonts w:ascii="Times New Roman" w:hAnsi="Times New Roman" w:cs="Times New Roman"/>
          <w:sz w:val="24"/>
          <w:szCs w:val="24"/>
        </w:rPr>
        <w:tab/>
        <w:t>MFR-6: 7.1 Direct Internal Labor: Please answer the following:</w:t>
      </w:r>
    </w:p>
    <w:p w:rsidR="00A0092A" w:rsidRPr="00E4758D" w:rsidP="00A0092A" w14:paraId="74D97FE5" w14:textId="77777777">
      <w:pPr>
        <w:pStyle w:val="ListParagraph"/>
        <w:numPr>
          <w:ilvl w:val="2"/>
          <w:numId w:val="40"/>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Please beak out each component and cost of these items</w:t>
      </w:r>
    </w:p>
    <w:p w:rsidR="00A0092A" w:rsidRPr="00E4758D" w:rsidP="00A0092A" w14:paraId="570C6F4C" w14:textId="77777777">
      <w:pPr>
        <w:pStyle w:val="ListParagraph"/>
        <w:spacing w:after="0"/>
        <w:ind w:left="2160"/>
        <w:rPr>
          <w:rFonts w:ascii="Times New Roman" w:hAnsi="Times New Roman" w:cs="Times New Roman"/>
          <w:sz w:val="24"/>
          <w:szCs w:val="24"/>
        </w:rPr>
      </w:pPr>
    </w:p>
    <w:p w:rsidR="00A0092A" w:rsidRPr="00E4758D" w:rsidP="00A0092A" w14:paraId="1316A13C" w14:textId="77777777">
      <w:pPr>
        <w:pStyle w:val="ListParagraph"/>
        <w:numPr>
          <w:ilvl w:val="2"/>
          <w:numId w:val="40"/>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How were these estimates calculated?</w:t>
      </w:r>
    </w:p>
    <w:p w:rsidR="00A0092A" w:rsidRPr="00E4758D" w:rsidP="00A0092A" w14:paraId="6634407A" w14:textId="77777777">
      <w:pPr>
        <w:pStyle w:val="ListParagraph"/>
        <w:spacing w:after="0"/>
        <w:ind w:left="2160"/>
        <w:rPr>
          <w:rFonts w:ascii="Times New Roman" w:hAnsi="Times New Roman" w:cs="Times New Roman"/>
          <w:sz w:val="24"/>
          <w:szCs w:val="24"/>
        </w:rPr>
      </w:pPr>
    </w:p>
    <w:p w:rsidR="00A0092A" w:rsidRPr="00E4758D" w:rsidP="00A0092A" w14:paraId="7D9A85AC" w14:textId="77777777">
      <w:pPr>
        <w:pStyle w:val="ListParagraph"/>
        <w:numPr>
          <w:ilvl w:val="2"/>
          <w:numId w:val="40"/>
        </w:numPr>
        <w:spacing w:after="0" w:line="240" w:lineRule="auto"/>
        <w:rPr>
          <w:rFonts w:ascii="Times New Roman" w:hAnsi="Times New Roman" w:cs="Times New Roman"/>
          <w:sz w:val="24"/>
          <w:szCs w:val="24"/>
        </w:rPr>
      </w:pPr>
      <w:r w:rsidRPr="00E4758D">
        <w:rPr>
          <w:rFonts w:ascii="Times New Roman" w:hAnsi="Times New Roman" w:cs="Times New Roman"/>
          <w:sz w:val="24"/>
          <w:szCs w:val="24"/>
        </w:rPr>
        <w:t>Since Overheads include direct internal labor, why is it included again as a separate line item?</w:t>
      </w:r>
    </w:p>
    <w:p w:rsidR="00A0092A" w:rsidRPr="00E4758D" w:rsidP="00A0092A" w14:paraId="2C071344" w14:textId="77777777">
      <w:pPr>
        <w:rPr>
          <w:rFonts w:ascii="Times New Roman" w:hAnsi="Times New Roman" w:cs="Times New Roman"/>
          <w:sz w:val="24"/>
          <w:szCs w:val="24"/>
        </w:rPr>
      </w:pPr>
    </w:p>
    <w:p w:rsidR="00A0092A" w:rsidRPr="00E4758D" w:rsidP="00A0092A" w14:paraId="4F482666"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750C6B" w:rsidP="00750C6B" w14:paraId="5C846956" w14:textId="77777777">
      <w:pPr>
        <w:ind w:left="360"/>
        <w:jc w:val="both"/>
        <w:rPr>
          <w:rFonts w:ascii="Times New Roman" w:hAnsi="Times New Roman" w:cs="Times New Roman"/>
          <w:sz w:val="24"/>
          <w:szCs w:val="24"/>
        </w:rPr>
      </w:pPr>
      <w:r>
        <w:rPr>
          <w:rFonts w:ascii="Times New Roman" w:hAnsi="Times New Roman" w:cs="Times New Roman"/>
          <w:sz w:val="24"/>
          <w:szCs w:val="24"/>
        </w:rPr>
        <w:t>AGL will respond to this inquiry on or before August 15, 2025.</w:t>
      </w:r>
    </w:p>
    <w:p w:rsidR="00A0092A" w:rsidRPr="00E4758D" w:rsidP="00A0092A" w14:paraId="240D3150" w14:textId="77777777">
      <w:pPr>
        <w:ind w:left="360"/>
        <w:jc w:val="both"/>
        <w:rPr>
          <w:rFonts w:ascii="Times New Roman" w:hAnsi="Times New Roman" w:cs="Times New Roman"/>
          <w:sz w:val="24"/>
          <w:szCs w:val="24"/>
        </w:rPr>
      </w:pPr>
    </w:p>
    <w:p w:rsidR="00F91D81" w:rsidRPr="00F91D81" w:rsidP="00F91D81" w14:paraId="02BB298E"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6135EB00"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6C85449A"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A0092A" w14:paraId="1DF9C8C4" w14:textId="77777777">
      <w:pPr>
        <w:rPr>
          <w:rFonts w:ascii="Times New Roman" w:eastAsia="Times New Roman" w:hAnsi="Times New Roman" w:cs="Times New Roman"/>
          <w:color w:val="000000"/>
          <w:sz w:val="24"/>
          <w:szCs w:val="24"/>
        </w:rPr>
      </w:pPr>
      <w:r w:rsidRPr="00E4758D">
        <w:rPr>
          <w:rFonts w:ascii="Times New Roman" w:eastAsia="Times New Roman" w:hAnsi="Times New Roman" w:cs="Times New Roman"/>
          <w:color w:val="000000"/>
          <w:sz w:val="24"/>
          <w:szCs w:val="24"/>
        </w:rPr>
        <w:br w:type="page"/>
      </w:r>
    </w:p>
    <w:p w:rsidR="00A0092A" w:rsidRPr="00E4758D" w:rsidP="00A0092A" w14:paraId="267AF43E" w14:textId="65B63498">
      <w:pPr>
        <w:ind w:left="1440" w:hanging="1440"/>
        <w:contextualSpacing/>
        <w:rPr>
          <w:rFonts w:ascii="Times New Roman" w:hAnsi="Times New Roman" w:cs="Times New Roman"/>
          <w:sz w:val="24"/>
          <w:szCs w:val="24"/>
        </w:rPr>
      </w:pPr>
      <w:r w:rsidRPr="00E4758D">
        <w:rPr>
          <w:rFonts w:ascii="Times New Roman" w:hAnsi="Times New Roman" w:cs="Times New Roman"/>
          <w:sz w:val="24"/>
          <w:szCs w:val="24"/>
        </w:rPr>
        <w:t>STF-17-13</w:t>
      </w:r>
      <w:r w:rsidRPr="00E4758D">
        <w:rPr>
          <w:rFonts w:ascii="Times New Roman" w:hAnsi="Times New Roman" w:cs="Times New Roman"/>
          <w:sz w:val="24"/>
          <w:szCs w:val="24"/>
        </w:rPr>
        <w:tab/>
        <w:t>MFR-7: Project Technical Analysis: When reviewing AB4, AGL lists a contingency of 50% to 30%, which seems extremely high. Please answer the following:</w:t>
      </w:r>
    </w:p>
    <w:p w:rsidR="00A0092A" w:rsidRPr="00E4758D" w:rsidP="00A0092A" w14:paraId="55F8AE83" w14:textId="77777777">
      <w:pPr>
        <w:pStyle w:val="ListParagraph"/>
        <w:numPr>
          <w:ilvl w:val="0"/>
          <w:numId w:val="39"/>
        </w:numPr>
        <w:spacing w:line="240" w:lineRule="auto"/>
        <w:rPr>
          <w:rFonts w:ascii="Times New Roman" w:hAnsi="Times New Roman" w:cs="Times New Roman"/>
          <w:sz w:val="24"/>
          <w:szCs w:val="24"/>
        </w:rPr>
      </w:pPr>
      <w:r w:rsidRPr="00E4758D">
        <w:rPr>
          <w:rFonts w:ascii="Times New Roman" w:hAnsi="Times New Roman" w:cs="Times New Roman"/>
          <w:sz w:val="24"/>
          <w:szCs w:val="24"/>
        </w:rPr>
        <w:t>Please provide the process AGL used to obtain the contingency percentages.</w:t>
      </w:r>
    </w:p>
    <w:p w:rsidR="00A0092A" w:rsidRPr="00E4758D" w:rsidP="00A0092A" w14:paraId="404BB613" w14:textId="77777777">
      <w:pPr>
        <w:pStyle w:val="ListParagraph"/>
        <w:ind w:left="1800"/>
        <w:rPr>
          <w:rFonts w:ascii="Times New Roman" w:hAnsi="Times New Roman" w:cs="Times New Roman"/>
          <w:sz w:val="24"/>
          <w:szCs w:val="24"/>
        </w:rPr>
      </w:pPr>
    </w:p>
    <w:p w:rsidR="00A0092A" w:rsidRPr="00E4758D" w:rsidP="00A0092A" w14:paraId="3394D29E" w14:textId="77777777">
      <w:pPr>
        <w:pStyle w:val="ListParagraph"/>
        <w:numPr>
          <w:ilvl w:val="0"/>
          <w:numId w:val="39"/>
        </w:numPr>
        <w:spacing w:line="240" w:lineRule="auto"/>
        <w:rPr>
          <w:rFonts w:ascii="Times New Roman" w:hAnsi="Times New Roman" w:cs="Times New Roman"/>
          <w:sz w:val="24"/>
          <w:szCs w:val="24"/>
        </w:rPr>
      </w:pPr>
      <w:r w:rsidRPr="00E4758D">
        <w:rPr>
          <w:rFonts w:ascii="Times New Roman" w:hAnsi="Times New Roman" w:cs="Times New Roman"/>
          <w:sz w:val="24"/>
          <w:szCs w:val="24"/>
        </w:rPr>
        <w:t>Please answer the following:</w:t>
      </w:r>
    </w:p>
    <w:p w:rsidR="00A0092A" w:rsidRPr="00E4758D" w:rsidP="00A0092A" w14:paraId="6F60B776" w14:textId="77777777">
      <w:pPr>
        <w:pStyle w:val="ListParagraph"/>
        <w:numPr>
          <w:ilvl w:val="5"/>
          <w:numId w:val="30"/>
        </w:numPr>
        <w:spacing w:line="240" w:lineRule="auto"/>
        <w:rPr>
          <w:rFonts w:ascii="Times New Roman" w:hAnsi="Times New Roman" w:cs="Times New Roman"/>
          <w:sz w:val="24"/>
          <w:szCs w:val="24"/>
        </w:rPr>
      </w:pPr>
      <w:r w:rsidRPr="00E4758D">
        <w:rPr>
          <w:rFonts w:ascii="Times New Roman" w:hAnsi="Times New Roman" w:cs="Times New Roman"/>
          <w:sz w:val="24"/>
          <w:szCs w:val="24"/>
        </w:rPr>
        <w:t>What is the process to build estimates for this project with a 10% contingency?</w:t>
      </w:r>
    </w:p>
    <w:p w:rsidR="00A0092A" w:rsidRPr="00E4758D" w:rsidP="00A0092A" w14:paraId="6C6B0F51" w14:textId="77777777">
      <w:pPr>
        <w:pStyle w:val="ListParagraph"/>
        <w:numPr>
          <w:ilvl w:val="5"/>
          <w:numId w:val="30"/>
        </w:numPr>
        <w:spacing w:line="240" w:lineRule="auto"/>
        <w:rPr>
          <w:rFonts w:ascii="Times New Roman" w:hAnsi="Times New Roman" w:cs="Times New Roman"/>
          <w:sz w:val="24"/>
          <w:szCs w:val="24"/>
        </w:rPr>
      </w:pPr>
      <w:r w:rsidRPr="00E4758D">
        <w:rPr>
          <w:rFonts w:ascii="Times New Roman" w:hAnsi="Times New Roman" w:cs="Times New Roman"/>
          <w:sz w:val="24"/>
          <w:szCs w:val="24"/>
        </w:rPr>
        <w:t>What is the process to build estimates for this project with a 20% contingency?</w:t>
      </w:r>
    </w:p>
    <w:p w:rsidR="00A0092A" w:rsidRPr="00E4758D" w:rsidP="00A0092A" w14:paraId="62379487" w14:textId="77777777">
      <w:pPr>
        <w:pStyle w:val="ListParagraph"/>
        <w:numPr>
          <w:ilvl w:val="5"/>
          <w:numId w:val="30"/>
        </w:numPr>
        <w:spacing w:line="240" w:lineRule="auto"/>
        <w:rPr>
          <w:rFonts w:ascii="Times New Roman" w:hAnsi="Times New Roman" w:cs="Times New Roman"/>
          <w:sz w:val="24"/>
          <w:szCs w:val="24"/>
        </w:rPr>
      </w:pPr>
      <w:r w:rsidRPr="00E4758D">
        <w:rPr>
          <w:rFonts w:ascii="Times New Roman" w:hAnsi="Times New Roman" w:cs="Times New Roman"/>
          <w:sz w:val="24"/>
          <w:szCs w:val="24"/>
        </w:rPr>
        <w:t>What is the process to build estimates for this project with a 30% contingency?</w:t>
      </w:r>
    </w:p>
    <w:p w:rsidR="00A0092A" w:rsidRPr="00E4758D" w:rsidP="00A0092A" w14:paraId="0949F3DC" w14:textId="77777777">
      <w:pPr>
        <w:pStyle w:val="ListParagraph"/>
        <w:ind w:left="1800"/>
        <w:rPr>
          <w:rFonts w:ascii="Times New Roman" w:hAnsi="Times New Roman" w:cs="Times New Roman"/>
          <w:sz w:val="24"/>
          <w:szCs w:val="24"/>
        </w:rPr>
      </w:pPr>
    </w:p>
    <w:p w:rsidR="00A0092A" w:rsidRPr="00E4758D" w:rsidP="00A0092A" w14:paraId="751CF937" w14:textId="77777777">
      <w:pPr>
        <w:pStyle w:val="ListParagraph"/>
        <w:numPr>
          <w:ilvl w:val="0"/>
          <w:numId w:val="39"/>
        </w:numPr>
        <w:spacing w:line="240" w:lineRule="auto"/>
        <w:rPr>
          <w:rFonts w:ascii="Times New Roman" w:hAnsi="Times New Roman" w:cs="Times New Roman"/>
          <w:sz w:val="24"/>
          <w:szCs w:val="24"/>
        </w:rPr>
      </w:pPr>
      <w:r w:rsidRPr="00E4758D">
        <w:rPr>
          <w:rFonts w:ascii="Times New Roman" w:hAnsi="Times New Roman" w:cs="Times New Roman"/>
          <w:sz w:val="24"/>
          <w:szCs w:val="24"/>
        </w:rPr>
        <w:t>In MFR-7, Liberty showed a 75 MCFH for all three sizes of pipe. There were no further discussions about the 75 MCFH in the filing. What is the 75 MCFH related to and should it have been discussed in MFR-1?</w:t>
      </w:r>
    </w:p>
    <w:p w:rsidR="00A0092A" w:rsidRPr="00E4758D" w:rsidP="00A0092A" w14:paraId="739198F4" w14:textId="77777777">
      <w:pPr>
        <w:pStyle w:val="ListParagraph"/>
        <w:ind w:left="1890"/>
        <w:rPr>
          <w:rFonts w:ascii="Times New Roman" w:hAnsi="Times New Roman" w:cs="Times New Roman"/>
          <w:sz w:val="24"/>
          <w:szCs w:val="24"/>
        </w:rPr>
      </w:pPr>
    </w:p>
    <w:p w:rsidR="00A0092A" w:rsidRPr="00E4758D" w:rsidP="00A0092A" w14:paraId="33A5D116" w14:textId="77777777">
      <w:pPr>
        <w:pStyle w:val="ListParagraph"/>
        <w:numPr>
          <w:ilvl w:val="0"/>
          <w:numId w:val="37"/>
        </w:numPr>
        <w:spacing w:line="240" w:lineRule="auto"/>
        <w:rPr>
          <w:rFonts w:ascii="Times New Roman" w:hAnsi="Times New Roman" w:cs="Times New Roman"/>
          <w:sz w:val="24"/>
          <w:szCs w:val="24"/>
        </w:rPr>
      </w:pPr>
      <w:r w:rsidRPr="00E4758D">
        <w:rPr>
          <w:rFonts w:ascii="Times New Roman" w:hAnsi="Times New Roman" w:cs="Times New Roman"/>
          <w:sz w:val="24"/>
          <w:szCs w:val="24"/>
        </w:rPr>
        <w:t>Regarding the Alamo transmission line upgrade between the Alamo tap station and Glenwood, has AGL added any new distribution main and customers since the upgrade was completed, 2019 - 2023? Please list the number of Firm and Interruptible customers added.</w:t>
      </w:r>
    </w:p>
    <w:p w:rsidR="000459EF" w:rsidRPr="00E4758D" w:rsidP="000459EF" w14:paraId="5D1F6CB9" w14:textId="6DF18634">
      <w:pPr>
        <w:rPr>
          <w:rFonts w:ascii="Times New Roman" w:hAnsi="Times New Roman" w:cs="Times New Roman"/>
          <w:sz w:val="24"/>
          <w:szCs w:val="24"/>
        </w:rPr>
      </w:pPr>
    </w:p>
    <w:p w:rsidR="00A0092A" w:rsidRPr="00E4758D" w:rsidP="00A0092A" w14:paraId="38CD6521" w14:textId="77777777">
      <w:pPr>
        <w:pStyle w:val="ListParagraph"/>
        <w:shd w:val="clear" w:color="auto" w:fill="D9D9D9" w:themeFill="background1" w:themeFillShade="D9"/>
        <w:tabs>
          <w:tab w:val="left" w:pos="90"/>
          <w:tab w:val="right" w:pos="8640"/>
        </w:tabs>
        <w:ind w:left="450" w:hanging="900"/>
        <w:jc w:val="center"/>
        <w:rPr>
          <w:rFonts w:ascii="Times New Roman" w:hAnsi="Times New Roman" w:cs="Times New Roman"/>
          <w:sz w:val="24"/>
          <w:szCs w:val="24"/>
          <w:u w:val="single"/>
        </w:rPr>
      </w:pPr>
      <w:r w:rsidRPr="00E4758D">
        <w:rPr>
          <w:rFonts w:ascii="Times New Roman" w:hAnsi="Times New Roman" w:cs="Times New Roman"/>
          <w:sz w:val="24"/>
          <w:szCs w:val="24"/>
          <w:u w:val="single"/>
        </w:rPr>
        <w:t>RESPONSE</w:t>
      </w:r>
    </w:p>
    <w:p w:rsidR="002B1DAF" w:rsidP="002B1DAF" w14:paraId="5948FC14" w14:textId="77777777">
      <w:pPr>
        <w:pStyle w:val="ListParagraph"/>
        <w:ind w:left="1080"/>
        <w:jc w:val="both"/>
        <w:rPr>
          <w:rFonts w:ascii="Times New Roman" w:hAnsi="Times New Roman" w:cs="Times New Roman"/>
          <w:sz w:val="24"/>
          <w:szCs w:val="24"/>
        </w:rPr>
      </w:pPr>
    </w:p>
    <w:p w:rsidR="00A0092A" w:rsidP="002B1DAF" w14:paraId="3AAD697F" w14:textId="2236CF4B">
      <w:pPr>
        <w:pStyle w:val="ListParagraph"/>
        <w:numPr>
          <w:ilvl w:val="0"/>
          <w:numId w:val="46"/>
        </w:numPr>
        <w:ind w:left="720"/>
        <w:jc w:val="both"/>
        <w:rPr>
          <w:rFonts w:ascii="Times New Roman" w:hAnsi="Times New Roman" w:cs="Times New Roman"/>
          <w:sz w:val="24"/>
          <w:szCs w:val="24"/>
        </w:rPr>
      </w:pPr>
      <w:r>
        <w:rPr>
          <w:rFonts w:ascii="Times New Roman" w:hAnsi="Times New Roman" w:cs="Times New Roman"/>
          <w:sz w:val="24"/>
          <w:szCs w:val="24"/>
        </w:rPr>
        <w:t>Contingency refers to a specific allowance within a construction estimate that contemplates project scope changes that may occur during construction.  +50%/-30% is not a contingency percentage.  AGL has discussed the Asset Development Process (“ADP”) utilized by AGL to generate construction estimates with staff multiple times in the past.  To recap a portion of these discussions, ADP consists of five stage gates that develop and refine project estimates.  ADP prescribes that the first stage gate includes a +50%/-30% band to account for unknowns that cannot be foreseen in preparing a stage gate 1 estimate.  As the project unfolds, the estimate is refined through stage gates 2 through 5 as unknowns are identified.  Stage gate 1 estimates are typically presented to the Commission with USF projects</w:t>
      </w:r>
      <w:r w:rsidR="002B1DAF">
        <w:rPr>
          <w:rFonts w:ascii="Times New Roman" w:hAnsi="Times New Roman" w:cs="Times New Roman"/>
          <w:sz w:val="24"/>
          <w:szCs w:val="24"/>
        </w:rPr>
        <w:t>.</w:t>
      </w:r>
    </w:p>
    <w:p w:rsidR="002B1DAF" w:rsidP="002B1DAF" w14:paraId="34B97784" w14:textId="77777777">
      <w:pPr>
        <w:pStyle w:val="ListParagraph"/>
        <w:jc w:val="both"/>
        <w:rPr>
          <w:rFonts w:ascii="Times New Roman" w:hAnsi="Times New Roman" w:cs="Times New Roman"/>
          <w:sz w:val="24"/>
          <w:szCs w:val="24"/>
        </w:rPr>
      </w:pPr>
    </w:p>
    <w:p w:rsidR="002B1DAF" w:rsidP="002B1DAF" w14:paraId="2E28F67F" w14:textId="5869E70B">
      <w:pPr>
        <w:pStyle w:val="ListParagraph"/>
        <w:numPr>
          <w:ilvl w:val="0"/>
          <w:numId w:val="46"/>
        </w:numPr>
        <w:ind w:left="720"/>
        <w:jc w:val="both"/>
        <w:rPr>
          <w:rFonts w:ascii="Times New Roman" w:hAnsi="Times New Roman" w:cs="Times New Roman"/>
          <w:sz w:val="24"/>
          <w:szCs w:val="24"/>
        </w:rPr>
      </w:pPr>
      <w:r>
        <w:rPr>
          <w:rFonts w:ascii="Times New Roman" w:hAnsi="Times New Roman" w:cs="Times New Roman"/>
          <w:sz w:val="24"/>
          <w:szCs w:val="24"/>
        </w:rPr>
        <w:t>The ADP bands referenced in the inquiry could be achieved by executing the ADP process to the stage gate that gives the desired accuracy interval.  Smaller accuracy intervals require additional time and cost to prepare the estimate</w:t>
      </w:r>
      <w:r>
        <w:rPr>
          <w:rFonts w:ascii="Times New Roman" w:hAnsi="Times New Roman" w:cs="Times New Roman"/>
          <w:sz w:val="24"/>
          <w:szCs w:val="24"/>
        </w:rPr>
        <w:t>.</w:t>
      </w:r>
    </w:p>
    <w:p w:rsidR="002B1DAF" w:rsidRPr="002B1DAF" w:rsidP="002B1DAF" w14:paraId="45BDD541" w14:textId="77777777">
      <w:pPr>
        <w:pStyle w:val="ListParagraph"/>
        <w:rPr>
          <w:rFonts w:ascii="Times New Roman" w:hAnsi="Times New Roman" w:cs="Times New Roman"/>
          <w:sz w:val="24"/>
          <w:szCs w:val="24"/>
        </w:rPr>
      </w:pPr>
    </w:p>
    <w:p w:rsidR="002B1DAF" w:rsidP="002B1DAF" w14:paraId="60AF7BAE" w14:textId="5292223E">
      <w:pPr>
        <w:pStyle w:val="ListParagraph"/>
        <w:numPr>
          <w:ilvl w:val="0"/>
          <w:numId w:val="46"/>
        </w:numPr>
        <w:ind w:left="720"/>
        <w:jc w:val="both"/>
        <w:rPr>
          <w:rFonts w:ascii="Times New Roman" w:hAnsi="Times New Roman" w:cs="Times New Roman"/>
          <w:sz w:val="24"/>
          <w:szCs w:val="24"/>
        </w:rPr>
      </w:pPr>
      <w:r>
        <w:rPr>
          <w:rFonts w:ascii="Times New Roman" w:hAnsi="Times New Roman" w:cs="Times New Roman"/>
          <w:sz w:val="24"/>
          <w:szCs w:val="24"/>
        </w:rPr>
        <w:t>AGL’s as-filed MFR-7 indicates that 75 MCFH is the customer requested firm load.  Rule 515-7-5-.07(a) covers the requirements of MFR-1 and does not mention customer requested load.  In fact, none of the MFR requirements in Rule 515-7-5-.07 mention customer load requirements.  AGL voluntarily includes load information in MFR-7 because customer load is necessary to perform project technical analysis</w:t>
      </w:r>
      <w:r>
        <w:rPr>
          <w:rFonts w:ascii="Times New Roman" w:hAnsi="Times New Roman" w:cs="Times New Roman"/>
          <w:sz w:val="24"/>
          <w:szCs w:val="24"/>
        </w:rPr>
        <w:t>.</w:t>
      </w:r>
    </w:p>
    <w:p w:rsidR="002B1DAF" w:rsidRPr="002B1DAF" w:rsidP="002B1DAF" w14:paraId="5F1EB117" w14:textId="77777777">
      <w:pPr>
        <w:pStyle w:val="ListParagraph"/>
        <w:rPr>
          <w:rFonts w:ascii="Times New Roman" w:hAnsi="Times New Roman" w:cs="Times New Roman"/>
          <w:sz w:val="24"/>
          <w:szCs w:val="24"/>
        </w:rPr>
      </w:pPr>
    </w:p>
    <w:p w:rsidR="002B1DAF" w:rsidRPr="002B1DAF" w:rsidP="002B1DAF" w14:paraId="76FA36DF" w14:textId="3BB48E05">
      <w:pPr>
        <w:pStyle w:val="ListParagraph"/>
        <w:numPr>
          <w:ilvl w:val="0"/>
          <w:numId w:val="47"/>
        </w:numPr>
        <w:ind w:left="720"/>
        <w:jc w:val="both"/>
        <w:rPr>
          <w:rFonts w:ascii="Times New Roman" w:hAnsi="Times New Roman" w:cs="Times New Roman"/>
          <w:sz w:val="24"/>
          <w:szCs w:val="24"/>
        </w:rPr>
      </w:pPr>
      <w:r>
        <w:rPr>
          <w:rFonts w:ascii="Times New Roman" w:hAnsi="Times New Roman" w:cs="Times New Roman"/>
          <w:sz w:val="24"/>
          <w:szCs w:val="24"/>
        </w:rPr>
        <w:t>AGL has added three (3) firm customers to this system since 2019</w:t>
      </w:r>
      <w:r>
        <w:rPr>
          <w:rFonts w:ascii="Times New Roman" w:hAnsi="Times New Roman" w:cs="Times New Roman"/>
          <w:sz w:val="24"/>
          <w:szCs w:val="24"/>
        </w:rPr>
        <w:t>.</w:t>
      </w:r>
    </w:p>
    <w:p w:rsidR="00A0092A" w:rsidRPr="00E4758D" w:rsidP="00A0092A" w14:paraId="29B5040E" w14:textId="77777777">
      <w:pPr>
        <w:ind w:left="360"/>
        <w:jc w:val="both"/>
        <w:rPr>
          <w:rFonts w:ascii="Times New Roman" w:hAnsi="Times New Roman" w:cs="Times New Roman"/>
          <w:sz w:val="24"/>
          <w:szCs w:val="24"/>
        </w:rPr>
      </w:pPr>
    </w:p>
    <w:p w:rsidR="00F91D81" w:rsidRPr="00F91D81" w:rsidP="00F91D81" w14:paraId="4FA5C47A" w14:textId="77777777">
      <w:pPr>
        <w:spacing w:after="0"/>
        <w:rPr>
          <w:rFonts w:ascii="Times New Roman" w:eastAsia="Times New Roman" w:hAnsi="Times New Roman" w:cs="Times New Roman"/>
          <w:color w:val="000000"/>
          <w:sz w:val="24"/>
          <w:szCs w:val="24"/>
        </w:rPr>
      </w:pPr>
      <w:r w:rsidRPr="00F91D81">
        <w:rPr>
          <w:rFonts w:ascii="Times New Roman" w:hAnsi="Times New Roman" w:cs="Times New Roman"/>
          <w:iCs/>
          <w:sz w:val="24"/>
          <w:szCs w:val="24"/>
        </w:rPr>
        <w:t xml:space="preserve">Respondent: </w:t>
      </w:r>
      <w:r w:rsidRPr="00F91D81">
        <w:rPr>
          <w:rFonts w:ascii="Times New Roman" w:hAnsi="Times New Roman" w:cs="Times New Roman"/>
          <w:iCs/>
          <w:sz w:val="24"/>
          <w:szCs w:val="24"/>
        </w:rPr>
        <w:tab/>
      </w:r>
      <w:r w:rsidRPr="00F91D81">
        <w:rPr>
          <w:rFonts w:ascii="Times New Roman" w:eastAsia="Times New Roman" w:hAnsi="Times New Roman" w:cs="Times New Roman"/>
          <w:color w:val="000000"/>
          <w:sz w:val="24"/>
          <w:szCs w:val="24"/>
        </w:rPr>
        <w:t>William “Billy” Horne</w:t>
      </w:r>
    </w:p>
    <w:p w:rsidR="00F91D81" w:rsidRPr="00F91D81" w:rsidP="00F91D81" w14:paraId="256F51F7"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Director, Resource, Planning and Economic Development</w:t>
      </w:r>
    </w:p>
    <w:p w:rsidR="00F91D81" w:rsidRPr="00E4758D" w:rsidP="00F91D81" w14:paraId="3AA83BCF" w14:textId="77777777">
      <w:pPr>
        <w:spacing w:after="0" w:line="240" w:lineRule="auto"/>
        <w:rPr>
          <w:rFonts w:ascii="Times New Roman" w:eastAsia="Times New Roman" w:hAnsi="Times New Roman" w:cs="Times New Roman"/>
          <w:color w:val="000000"/>
          <w:sz w:val="24"/>
          <w:szCs w:val="24"/>
        </w:rPr>
      </w:pPr>
      <w:r w:rsidRPr="00F91D81">
        <w:rPr>
          <w:rFonts w:ascii="Times New Roman" w:eastAsia="Times New Roman" w:hAnsi="Times New Roman" w:cs="Times New Roman"/>
          <w:color w:val="000000"/>
          <w:sz w:val="24"/>
          <w:szCs w:val="24"/>
        </w:rPr>
        <w:tab/>
      </w:r>
      <w:r w:rsidRPr="00F91D81">
        <w:rPr>
          <w:rFonts w:ascii="Times New Roman" w:eastAsia="Times New Roman" w:hAnsi="Times New Roman" w:cs="Times New Roman"/>
          <w:color w:val="000000"/>
          <w:sz w:val="24"/>
          <w:szCs w:val="24"/>
        </w:rPr>
        <w:tab/>
        <w:t>Southern Company Gas</w:t>
      </w:r>
    </w:p>
    <w:p w:rsidR="00A0092A" w:rsidRPr="00E4758D" w:rsidP="000459EF" w14:paraId="2424F4BB" w14:textId="3A8D8DEA">
      <w:pPr>
        <w:rPr>
          <w:rFonts w:ascii="Times New Roman" w:eastAsia="Times New Roman" w:hAnsi="Times New Roman" w:cs="Times New Roman"/>
          <w:color w:val="000000"/>
          <w:sz w:val="24"/>
          <w:szCs w:val="24"/>
        </w:rPr>
      </w:pPr>
    </w:p>
    <w:sectPr>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p w:rsidR="003378B4" w14:paraId="5AA71CF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sdt>
    <w:sdtPr>
      <w:id w:val="1721547704"/>
      <w:docPartObj>
        <w:docPartGallery w:val="Page Numbers (Bottom of Page)"/>
        <w:docPartUnique/>
      </w:docPartObj>
    </w:sdtPr>
    <w:sdtContent>
      <w:sdt>
        <w:sdtPr>
          <w:id w:val="1728636285"/>
          <w:docPartObj>
            <w:docPartGallery w:val="Page Numbers (Top of Page)"/>
            <w:docPartUnique/>
          </w:docPartObj>
        </w:sdtPr>
        <w:sdtContent>
          <w:p w:rsidR="003A59C0" w14:paraId="64C4B6A4" w14:textId="77777777">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rsidR="00854C12" w14:paraId="699F9FA5"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p w:rsidR="003378B4" w14:paraId="00974FEB" w14:textId="77777777">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p w:rsidR="003378B4" w14:paraId="5DAE350D"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p w:rsidR="00C26F3F" w:rsidRPr="00C26F3F" w:rsidP="00C26F3F" w14:paraId="08659C69" w14:textId="77777777">
    <w:pPr>
      <w:spacing w:after="0" w:line="240" w:lineRule="auto"/>
      <w:jc w:val="center"/>
      <w:rPr>
        <w:rFonts w:ascii="Times New Roman" w:hAnsi="Times New Roman" w:cs="Times New Roman"/>
        <w:sz w:val="24"/>
        <w:szCs w:val="24"/>
      </w:rPr>
    </w:pPr>
    <w:r w:rsidRPr="00C26F3F">
      <w:rPr>
        <w:rFonts w:ascii="Times New Roman" w:hAnsi="Times New Roman" w:cs="Times New Roman"/>
        <w:sz w:val="24"/>
        <w:szCs w:val="24"/>
      </w:rPr>
      <w:t>Atlanta Gas Light Company</w:t>
    </w:r>
  </w:p>
  <w:p w:rsidR="00C26F3F" w:rsidRPr="00C26F3F" w:rsidP="00C26F3F" w14:paraId="3D2E0BAA" w14:textId="0AB764FB">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Petition to Approve 2022 Universal Service Fund Facilities Expansion Plan</w:t>
    </w:r>
  </w:p>
  <w:p w:rsidR="00C26F3F" w:rsidRPr="00C26F3F" w:rsidP="00C26F3F" w14:paraId="2A823B7C" w14:textId="2DE1E9B3">
    <w:pPr>
      <w:spacing w:after="0" w:line="240" w:lineRule="auto"/>
      <w:jc w:val="center"/>
      <w:rPr>
        <w:rFonts w:ascii="Times New Roman" w:hAnsi="Times New Roman" w:cs="Times New Roman"/>
        <w:sz w:val="24"/>
        <w:szCs w:val="24"/>
      </w:rPr>
    </w:pPr>
    <w:bookmarkStart w:id="1" w:name="_Hlk74132191"/>
    <w:r w:rsidRPr="00C26F3F">
      <w:rPr>
        <w:rFonts w:ascii="Times New Roman" w:hAnsi="Times New Roman" w:cs="Times New Roman"/>
        <w:sz w:val="24"/>
        <w:szCs w:val="24"/>
      </w:rPr>
      <w:t xml:space="preserve">Docket </w:t>
    </w:r>
    <w:r w:rsidR="00017F87">
      <w:rPr>
        <w:rFonts w:ascii="Times New Roman" w:hAnsi="Times New Roman" w:cs="Times New Roman"/>
        <w:sz w:val="24"/>
        <w:szCs w:val="24"/>
      </w:rPr>
      <w:t>43</w:t>
    </w:r>
    <w:r w:rsidR="00DE3165">
      <w:rPr>
        <w:rFonts w:ascii="Times New Roman" w:hAnsi="Times New Roman" w:cs="Times New Roman"/>
        <w:sz w:val="24"/>
        <w:szCs w:val="24"/>
      </w:rPr>
      <w:t>510</w:t>
    </w:r>
  </w:p>
  <w:p w:rsidR="00C26F3F" w:rsidRPr="00C26F3F" w:rsidP="00C26F3F" w14:paraId="6130C130" w14:textId="07931DA4">
    <w:pPr>
      <w:spacing w:after="0" w:line="240" w:lineRule="auto"/>
      <w:jc w:val="center"/>
      <w:rPr>
        <w:rFonts w:ascii="Times New Roman" w:hAnsi="Times New Roman" w:cs="Times New Roman"/>
        <w:sz w:val="24"/>
        <w:szCs w:val="24"/>
      </w:rPr>
    </w:pPr>
    <w:r w:rsidRPr="00C26F3F">
      <w:rPr>
        <w:rFonts w:ascii="Times New Roman" w:hAnsi="Times New Roman" w:cs="Times New Roman"/>
        <w:sz w:val="24"/>
        <w:szCs w:val="24"/>
      </w:rPr>
      <w:t xml:space="preserve">Responses to Staff’s </w:t>
    </w:r>
    <w:r w:rsidR="002A53C9">
      <w:rPr>
        <w:rFonts w:ascii="Times New Roman" w:hAnsi="Times New Roman" w:cs="Times New Roman"/>
        <w:sz w:val="24"/>
        <w:szCs w:val="24"/>
      </w:rPr>
      <w:t>17</w:t>
    </w:r>
    <w:r w:rsidR="00DE3165">
      <w:rPr>
        <w:rFonts w:ascii="Times New Roman" w:hAnsi="Times New Roman" w:cs="Times New Roman"/>
        <w:sz w:val="24"/>
        <w:szCs w:val="24"/>
        <w:vertAlign w:val="superscript"/>
      </w:rPr>
      <w:t>th</w:t>
    </w:r>
    <w:r w:rsidR="007572B8">
      <w:rPr>
        <w:rFonts w:ascii="Times New Roman" w:hAnsi="Times New Roman" w:cs="Times New Roman"/>
        <w:sz w:val="24"/>
        <w:szCs w:val="24"/>
      </w:rPr>
      <w:t xml:space="preserve"> </w:t>
    </w:r>
    <w:r w:rsidRPr="00C26F3F">
      <w:rPr>
        <w:rFonts w:ascii="Times New Roman" w:hAnsi="Times New Roman" w:cs="Times New Roman"/>
        <w:sz w:val="24"/>
        <w:szCs w:val="24"/>
      </w:rPr>
      <w:t>Set of Data Requests</w:t>
    </w:r>
  </w:p>
  <w:bookmarkEnd w:id="1"/>
  <w:p w:rsidR="00C26F3F" w14:paraId="267030AC"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p w:rsidR="003378B4" w14:paraId="5DED449C"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mc:Ignorable="w14 w15 wp14 w16se w16cid">
  <w:abstractNum w:abstractNumId="0">
    <w:nsid w:val="009A4E94"/>
    <w:multiLevelType w:val="hybridMultilevel"/>
    <w:tmpl w:val="91ECADBC"/>
    <w:lvl w:ilvl="0">
      <w:start w:val="1"/>
      <w:numFmt w:val="upperLetter"/>
      <w:lvlText w:val="%1."/>
      <w:lvlJc w:val="left"/>
      <w:pPr>
        <w:ind w:left="108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1">
    <w:nsid w:val="00DF2CA7"/>
    <w:multiLevelType w:val="hybridMultilevel"/>
    <w:tmpl w:val="8138E58C"/>
    <w:lvl w:ilvl="0">
      <w:start w:val="1"/>
      <w:numFmt w:val="lowerLetter"/>
      <w:lvlText w:val="%1."/>
      <w:lvlJc w:val="left"/>
      <w:pPr>
        <w:ind w:left="1890" w:hanging="360"/>
      </w:pPr>
    </w:lvl>
    <w:lvl w:ilvl="1" w:tentative="1">
      <w:start w:val="1"/>
      <w:numFmt w:val="lowerLetter"/>
      <w:lvlText w:val="%2."/>
      <w:lvlJc w:val="left"/>
      <w:pPr>
        <w:ind w:left="2610" w:hanging="360"/>
      </w:pPr>
    </w:lvl>
    <w:lvl w:ilvl="2" w:tentative="1">
      <w:start w:val="1"/>
      <w:numFmt w:val="lowerRoman"/>
      <w:lvlText w:val="%3."/>
      <w:lvlJc w:val="right"/>
      <w:pPr>
        <w:ind w:left="3330" w:hanging="180"/>
      </w:pPr>
    </w:lvl>
    <w:lvl w:ilvl="3" w:tentative="1">
      <w:start w:val="1"/>
      <w:numFmt w:val="decimal"/>
      <w:lvlText w:val="%4."/>
      <w:lvlJc w:val="left"/>
      <w:pPr>
        <w:ind w:left="4050" w:hanging="360"/>
      </w:pPr>
    </w:lvl>
    <w:lvl w:ilvl="4" w:tentative="1">
      <w:start w:val="1"/>
      <w:numFmt w:val="lowerLetter"/>
      <w:lvlText w:val="%5."/>
      <w:lvlJc w:val="left"/>
      <w:pPr>
        <w:ind w:left="4770" w:hanging="360"/>
      </w:pPr>
    </w:lvl>
    <w:lvl w:ilvl="5" w:tentative="1">
      <w:start w:val="1"/>
      <w:numFmt w:val="lowerRoman"/>
      <w:lvlText w:val="%6."/>
      <w:lvlJc w:val="right"/>
      <w:pPr>
        <w:ind w:left="5490" w:hanging="180"/>
      </w:pPr>
    </w:lvl>
    <w:lvl w:ilvl="6" w:tentative="1">
      <w:start w:val="1"/>
      <w:numFmt w:val="decimal"/>
      <w:lvlText w:val="%7."/>
      <w:lvlJc w:val="left"/>
      <w:pPr>
        <w:ind w:left="6210" w:hanging="360"/>
      </w:pPr>
    </w:lvl>
    <w:lvl w:ilvl="7" w:tentative="1">
      <w:start w:val="1"/>
      <w:numFmt w:val="lowerLetter"/>
      <w:lvlText w:val="%8."/>
      <w:lvlJc w:val="left"/>
      <w:pPr>
        <w:ind w:left="6930" w:hanging="360"/>
      </w:pPr>
    </w:lvl>
    <w:lvl w:ilvl="8" w:tentative="1">
      <w:start w:val="1"/>
      <w:numFmt w:val="lowerRoman"/>
      <w:lvlText w:val="%9."/>
      <w:lvlJc w:val="right"/>
      <w:pPr>
        <w:ind w:left="7650" w:hanging="180"/>
      </w:pPr>
    </w:lvl>
  </w:abstractNum>
  <w:abstractNum w:abstractNumId="2">
    <w:nsid w:val="04584CF4"/>
    <w:multiLevelType w:val="hybridMultilevel"/>
    <w:tmpl w:val="C0840B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nsid w:val="05D61590"/>
    <w:multiLevelType w:val="hybridMultilevel"/>
    <w:tmpl w:val="F1BA314C"/>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nsid w:val="06AA4FA6"/>
    <w:multiLevelType w:val="hybridMultilevel"/>
    <w:tmpl w:val="FFB21B84"/>
    <w:lvl w:ilvl="0">
      <w:start w:val="1"/>
      <w:numFmt w:val="upperLetter"/>
      <w:lvlText w:val="%1."/>
      <w:lvlJc w:val="left"/>
      <w:pPr>
        <w:ind w:left="1080" w:hanging="360"/>
      </w:pPr>
      <w:rPr>
        <w:rFonts w:hint="default"/>
        <w:color w:val="auto"/>
      </w:r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5">
    <w:nsid w:val="07514CAD"/>
    <w:multiLevelType w:val="hybridMultilevel"/>
    <w:tmpl w:val="845A1300"/>
    <w:lvl w:ilvl="0">
      <w:start w:val="5"/>
      <w:numFmt w:val="upperLetter"/>
      <w:lvlText w:val="%1."/>
      <w:lvlJc w:val="left"/>
      <w:pPr>
        <w:ind w:left="108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
    <w:nsid w:val="11175ABF"/>
    <w:multiLevelType w:val="hybridMultilevel"/>
    <w:tmpl w:val="2A9C19BE"/>
    <w:lvl w:ilvl="0">
      <w:start w:val="1"/>
      <w:numFmt w:val="lowerLetter"/>
      <w:lvlText w:val="%1."/>
      <w:lvlJc w:val="left"/>
      <w:pPr>
        <w:ind w:left="1800" w:hanging="360"/>
      </w:pPr>
      <w:rPr>
        <w:rFonts w:hint="default"/>
      </w:rPr>
    </w:lvl>
    <w:lvl w:ilvl="1" w:tentative="1">
      <w:start w:val="1"/>
      <w:numFmt w:val="lowerLetter"/>
      <w:lvlText w:val="%2."/>
      <w:lvlJc w:val="left"/>
      <w:pPr>
        <w:ind w:left="2520" w:hanging="360"/>
      </w:pPr>
    </w:lvl>
    <w:lvl w:ilvl="2" w:tentative="1">
      <w:start w:val="1"/>
      <w:numFmt w:val="lowerRoman"/>
      <w:lvlText w:val="%3."/>
      <w:lvlJc w:val="right"/>
      <w:pPr>
        <w:ind w:left="3240" w:hanging="180"/>
      </w:pPr>
    </w:lvl>
    <w:lvl w:ilvl="3" w:tentative="1">
      <w:start w:val="1"/>
      <w:numFmt w:val="decimal"/>
      <w:lvlText w:val="%4."/>
      <w:lvlJc w:val="left"/>
      <w:pPr>
        <w:ind w:left="3960" w:hanging="360"/>
      </w:pPr>
    </w:lvl>
    <w:lvl w:ilvl="4" w:tentative="1">
      <w:start w:val="1"/>
      <w:numFmt w:val="lowerLetter"/>
      <w:lvlText w:val="%5."/>
      <w:lvlJc w:val="left"/>
      <w:pPr>
        <w:ind w:left="4680" w:hanging="360"/>
      </w:pPr>
    </w:lvl>
    <w:lvl w:ilvl="5" w:tentative="1">
      <w:start w:val="1"/>
      <w:numFmt w:val="lowerRoman"/>
      <w:lvlText w:val="%6."/>
      <w:lvlJc w:val="right"/>
      <w:pPr>
        <w:ind w:left="5400" w:hanging="180"/>
      </w:pPr>
    </w:lvl>
    <w:lvl w:ilvl="6" w:tentative="1">
      <w:start w:val="1"/>
      <w:numFmt w:val="decimal"/>
      <w:lvlText w:val="%7."/>
      <w:lvlJc w:val="left"/>
      <w:pPr>
        <w:ind w:left="6120" w:hanging="360"/>
      </w:pPr>
    </w:lvl>
    <w:lvl w:ilvl="7" w:tentative="1">
      <w:start w:val="1"/>
      <w:numFmt w:val="lowerLetter"/>
      <w:lvlText w:val="%8."/>
      <w:lvlJc w:val="left"/>
      <w:pPr>
        <w:ind w:left="6840" w:hanging="360"/>
      </w:pPr>
    </w:lvl>
    <w:lvl w:ilvl="8" w:tentative="1">
      <w:start w:val="1"/>
      <w:numFmt w:val="lowerRoman"/>
      <w:lvlText w:val="%9."/>
      <w:lvlJc w:val="right"/>
      <w:pPr>
        <w:ind w:left="7560" w:hanging="180"/>
      </w:pPr>
    </w:lvl>
  </w:abstractNum>
  <w:abstractNum w:abstractNumId="7">
    <w:nsid w:val="114D6795"/>
    <w:multiLevelType w:val="hybridMultilevel"/>
    <w:tmpl w:val="0D5CE5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18C5E74"/>
    <w:multiLevelType w:val="hybridMultilevel"/>
    <w:tmpl w:val="802A2D36"/>
    <w:lvl w:ilvl="0">
      <w:start w:val="1"/>
      <w:numFmt w:val="lowerLetter"/>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
    <w:nsid w:val="14077225"/>
    <w:multiLevelType w:val="hybridMultilevel"/>
    <w:tmpl w:val="9AB0B8AE"/>
    <w:lvl w:ilvl="0">
      <w:start w:val="1"/>
      <w:numFmt w:val="lowerLetter"/>
      <w:lvlText w:val="%1."/>
      <w:lvlJc w:val="left"/>
      <w:pPr>
        <w:ind w:left="1800" w:hanging="360"/>
      </w:pPr>
      <w:rPr>
        <w:rFonts w:hint="default"/>
      </w:rPr>
    </w:lvl>
    <w:lvl w:ilvl="1" w:tentative="1">
      <w:start w:val="1"/>
      <w:numFmt w:val="lowerLetter"/>
      <w:lvlText w:val="%2."/>
      <w:lvlJc w:val="left"/>
      <w:pPr>
        <w:ind w:left="2520" w:hanging="360"/>
      </w:pPr>
    </w:lvl>
    <w:lvl w:ilvl="2" w:tentative="1">
      <w:start w:val="1"/>
      <w:numFmt w:val="lowerRoman"/>
      <w:lvlText w:val="%3."/>
      <w:lvlJc w:val="right"/>
      <w:pPr>
        <w:ind w:left="3240" w:hanging="180"/>
      </w:pPr>
    </w:lvl>
    <w:lvl w:ilvl="3" w:tentative="1">
      <w:start w:val="1"/>
      <w:numFmt w:val="decimal"/>
      <w:lvlText w:val="%4."/>
      <w:lvlJc w:val="left"/>
      <w:pPr>
        <w:ind w:left="3960" w:hanging="360"/>
      </w:pPr>
    </w:lvl>
    <w:lvl w:ilvl="4" w:tentative="1">
      <w:start w:val="1"/>
      <w:numFmt w:val="lowerLetter"/>
      <w:lvlText w:val="%5."/>
      <w:lvlJc w:val="left"/>
      <w:pPr>
        <w:ind w:left="4680" w:hanging="360"/>
      </w:pPr>
    </w:lvl>
    <w:lvl w:ilvl="5" w:tentative="1">
      <w:start w:val="1"/>
      <w:numFmt w:val="lowerRoman"/>
      <w:lvlText w:val="%6."/>
      <w:lvlJc w:val="right"/>
      <w:pPr>
        <w:ind w:left="5400" w:hanging="180"/>
      </w:pPr>
    </w:lvl>
    <w:lvl w:ilvl="6" w:tentative="1">
      <w:start w:val="1"/>
      <w:numFmt w:val="decimal"/>
      <w:lvlText w:val="%7."/>
      <w:lvlJc w:val="left"/>
      <w:pPr>
        <w:ind w:left="6120" w:hanging="360"/>
      </w:pPr>
    </w:lvl>
    <w:lvl w:ilvl="7" w:tentative="1">
      <w:start w:val="1"/>
      <w:numFmt w:val="lowerLetter"/>
      <w:lvlText w:val="%8."/>
      <w:lvlJc w:val="left"/>
      <w:pPr>
        <w:ind w:left="6840" w:hanging="360"/>
      </w:pPr>
    </w:lvl>
    <w:lvl w:ilvl="8" w:tentative="1">
      <w:start w:val="1"/>
      <w:numFmt w:val="lowerRoman"/>
      <w:lvlText w:val="%9."/>
      <w:lvlJc w:val="right"/>
      <w:pPr>
        <w:ind w:left="7560" w:hanging="180"/>
      </w:pPr>
    </w:lvl>
  </w:abstractNum>
  <w:abstractNum w:abstractNumId="10">
    <w:nsid w:val="1ABF5961"/>
    <w:multiLevelType w:val="multilevel"/>
    <w:tmpl w:val="BCFEFDF6"/>
    <w:lvl w:ilvl="0">
      <w:start w:val="1"/>
      <w:numFmt w:val="decimal"/>
      <w:lvlText w:val="%1)"/>
      <w:lvlJc w:val="left"/>
      <w:pPr>
        <w:ind w:left="810" w:hanging="360"/>
      </w:pPr>
      <w:rPr>
        <w:rFonts w:hint="default"/>
        <w:b w:val="0"/>
        <w:bCs/>
        <w:sz w:val="24"/>
        <w:szCs w:val="24"/>
      </w:rPr>
    </w:lvl>
    <w:lvl w:ilvl="1">
      <w:start w:val="1"/>
      <w:numFmt w:val="lowerLetter"/>
      <w:lvlText w:val="%2)"/>
      <w:lvlJc w:val="left"/>
      <w:pPr>
        <w:ind w:left="1170" w:hanging="360"/>
      </w:pPr>
    </w:lvl>
    <w:lvl w:ilvl="2">
      <w:start w:val="1"/>
      <w:numFmt w:val="lowerRoman"/>
      <w:lvlText w:val="%3)"/>
      <w:lvlJc w:val="left"/>
      <w:pPr>
        <w:ind w:left="1530" w:hanging="360"/>
      </w:pPr>
    </w:lvl>
    <w:lvl w:ilvl="3">
      <w:start w:val="1"/>
      <w:numFmt w:val="decimal"/>
      <w:lvlText w:val="(%4)"/>
      <w:lvlJc w:val="left"/>
      <w:pPr>
        <w:ind w:left="1890" w:hanging="360"/>
      </w:pPr>
    </w:lvl>
    <w:lvl w:ilvl="4">
      <w:start w:val="1"/>
      <w:numFmt w:val="lowerLetter"/>
      <w:lvlText w:val="(%5)"/>
      <w:lvlJc w:val="left"/>
      <w:pPr>
        <w:ind w:left="2250" w:hanging="360"/>
      </w:pPr>
    </w:lvl>
    <w:lvl w:ilvl="5">
      <w:start w:val="1"/>
      <w:numFmt w:val="lowerRoman"/>
      <w:lvlText w:val="(%6)"/>
      <w:lvlJc w:val="left"/>
      <w:pPr>
        <w:ind w:left="2610" w:hanging="360"/>
      </w:pPr>
    </w:lvl>
    <w:lvl w:ilvl="6">
      <w:start w:val="1"/>
      <w:numFmt w:val="decimal"/>
      <w:lvlText w:val="%7."/>
      <w:lvlJc w:val="left"/>
      <w:pPr>
        <w:ind w:left="2970" w:hanging="360"/>
      </w:pPr>
    </w:lvl>
    <w:lvl w:ilvl="7">
      <w:start w:val="1"/>
      <w:numFmt w:val="lowerLetter"/>
      <w:lvlText w:val="%8."/>
      <w:lvlJc w:val="left"/>
      <w:pPr>
        <w:ind w:left="3330" w:hanging="360"/>
      </w:pPr>
    </w:lvl>
    <w:lvl w:ilvl="8">
      <w:start w:val="1"/>
      <w:numFmt w:val="lowerRoman"/>
      <w:lvlText w:val="%9."/>
      <w:lvlJc w:val="left"/>
      <w:pPr>
        <w:ind w:left="3690" w:hanging="360"/>
      </w:pPr>
    </w:lvl>
  </w:abstractNum>
  <w:abstractNum w:abstractNumId="11">
    <w:nsid w:val="1CDE36A3"/>
    <w:multiLevelType w:val="hybridMultilevel"/>
    <w:tmpl w:val="8AFEA710"/>
    <w:lvl w:ilvl="0">
      <w:start w:val="1"/>
      <w:numFmt w:val="lowerLetter"/>
      <w:lvlText w:val="%1."/>
      <w:lvlJc w:val="left"/>
      <w:pPr>
        <w:ind w:left="2610" w:hanging="360"/>
      </w:pPr>
    </w:lvl>
    <w:lvl w:ilvl="1" w:tentative="1">
      <w:start w:val="1"/>
      <w:numFmt w:val="lowerLetter"/>
      <w:lvlText w:val="%2."/>
      <w:lvlJc w:val="left"/>
      <w:pPr>
        <w:ind w:left="3330" w:hanging="360"/>
      </w:pPr>
    </w:lvl>
    <w:lvl w:ilvl="2" w:tentative="1">
      <w:start w:val="1"/>
      <w:numFmt w:val="lowerRoman"/>
      <w:lvlText w:val="%3."/>
      <w:lvlJc w:val="right"/>
      <w:pPr>
        <w:ind w:left="4050" w:hanging="180"/>
      </w:pPr>
    </w:lvl>
    <w:lvl w:ilvl="3" w:tentative="1">
      <w:start w:val="1"/>
      <w:numFmt w:val="decimal"/>
      <w:lvlText w:val="%4."/>
      <w:lvlJc w:val="left"/>
      <w:pPr>
        <w:ind w:left="4770" w:hanging="360"/>
      </w:pPr>
    </w:lvl>
    <w:lvl w:ilvl="4" w:tentative="1">
      <w:start w:val="1"/>
      <w:numFmt w:val="lowerLetter"/>
      <w:lvlText w:val="%5."/>
      <w:lvlJc w:val="left"/>
      <w:pPr>
        <w:ind w:left="5490" w:hanging="360"/>
      </w:pPr>
    </w:lvl>
    <w:lvl w:ilvl="5" w:tentative="1">
      <w:start w:val="1"/>
      <w:numFmt w:val="lowerRoman"/>
      <w:lvlText w:val="%6."/>
      <w:lvlJc w:val="right"/>
      <w:pPr>
        <w:ind w:left="6210" w:hanging="180"/>
      </w:pPr>
    </w:lvl>
    <w:lvl w:ilvl="6" w:tentative="1">
      <w:start w:val="1"/>
      <w:numFmt w:val="decimal"/>
      <w:lvlText w:val="%7."/>
      <w:lvlJc w:val="left"/>
      <w:pPr>
        <w:ind w:left="6930" w:hanging="360"/>
      </w:pPr>
    </w:lvl>
    <w:lvl w:ilvl="7" w:tentative="1">
      <w:start w:val="1"/>
      <w:numFmt w:val="lowerLetter"/>
      <w:lvlText w:val="%8."/>
      <w:lvlJc w:val="left"/>
      <w:pPr>
        <w:ind w:left="7650" w:hanging="360"/>
      </w:pPr>
    </w:lvl>
    <w:lvl w:ilvl="8" w:tentative="1">
      <w:start w:val="1"/>
      <w:numFmt w:val="lowerRoman"/>
      <w:lvlText w:val="%9."/>
      <w:lvlJc w:val="right"/>
      <w:pPr>
        <w:ind w:left="8370" w:hanging="180"/>
      </w:pPr>
    </w:lvl>
  </w:abstractNum>
  <w:abstractNum w:abstractNumId="12">
    <w:nsid w:val="1EBB234E"/>
    <w:multiLevelType w:val="hybridMultilevel"/>
    <w:tmpl w:val="DEE203F4"/>
    <w:lvl w:ilvl="0">
      <w:start w:val="1"/>
      <w:numFmt w:val="lowerLetter"/>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1F5C3391"/>
    <w:multiLevelType w:val="hybridMultilevel"/>
    <w:tmpl w:val="0A62B68E"/>
    <w:lvl w:ilvl="0">
      <w:start w:val="1"/>
      <w:numFmt w:val="bullet"/>
      <w:lvlText w:val=""/>
      <w:lvlJc w:val="left"/>
      <w:pPr>
        <w:ind w:left="1800" w:hanging="360"/>
      </w:pPr>
      <w:rPr>
        <w:rFonts w:ascii="Symbol" w:hAnsi="Symbol" w:hint="default"/>
      </w:rPr>
    </w:lvl>
    <w:lvl w:ilvl="1" w:tentative="1">
      <w:start w:val="1"/>
      <w:numFmt w:val="bullet"/>
      <w:lvlText w:val="o"/>
      <w:lvlJc w:val="left"/>
      <w:pPr>
        <w:ind w:left="2520" w:hanging="360"/>
      </w:pPr>
      <w:rPr>
        <w:rFonts w:ascii="Courier New" w:hAnsi="Courier New" w:cs="Courier New" w:hint="default"/>
      </w:rPr>
    </w:lvl>
    <w:lvl w:ilvl="2" w:tentative="1">
      <w:start w:val="1"/>
      <w:numFmt w:val="bullet"/>
      <w:lvlText w:val=""/>
      <w:lvlJc w:val="left"/>
      <w:pPr>
        <w:ind w:left="3240" w:hanging="360"/>
      </w:pPr>
      <w:rPr>
        <w:rFonts w:ascii="Wingdings" w:hAnsi="Wingdings" w:hint="default"/>
      </w:rPr>
    </w:lvl>
    <w:lvl w:ilvl="3" w:tentative="1">
      <w:start w:val="1"/>
      <w:numFmt w:val="bullet"/>
      <w:lvlText w:val=""/>
      <w:lvlJc w:val="left"/>
      <w:pPr>
        <w:ind w:left="3960" w:hanging="360"/>
      </w:pPr>
      <w:rPr>
        <w:rFonts w:ascii="Symbol" w:hAnsi="Symbol" w:hint="default"/>
      </w:rPr>
    </w:lvl>
    <w:lvl w:ilvl="4" w:tentative="1">
      <w:start w:val="1"/>
      <w:numFmt w:val="bullet"/>
      <w:lvlText w:val="o"/>
      <w:lvlJc w:val="left"/>
      <w:pPr>
        <w:ind w:left="4680" w:hanging="360"/>
      </w:pPr>
      <w:rPr>
        <w:rFonts w:ascii="Courier New" w:hAnsi="Courier New" w:cs="Courier New" w:hint="default"/>
      </w:rPr>
    </w:lvl>
    <w:lvl w:ilvl="5" w:tentative="1">
      <w:start w:val="1"/>
      <w:numFmt w:val="bullet"/>
      <w:lvlText w:val=""/>
      <w:lvlJc w:val="left"/>
      <w:pPr>
        <w:ind w:left="5400" w:hanging="360"/>
      </w:pPr>
      <w:rPr>
        <w:rFonts w:ascii="Wingdings" w:hAnsi="Wingdings" w:hint="default"/>
      </w:rPr>
    </w:lvl>
    <w:lvl w:ilvl="6" w:tentative="1">
      <w:start w:val="1"/>
      <w:numFmt w:val="bullet"/>
      <w:lvlText w:val=""/>
      <w:lvlJc w:val="left"/>
      <w:pPr>
        <w:ind w:left="6120" w:hanging="360"/>
      </w:pPr>
      <w:rPr>
        <w:rFonts w:ascii="Symbol" w:hAnsi="Symbol" w:hint="default"/>
      </w:rPr>
    </w:lvl>
    <w:lvl w:ilvl="7" w:tentative="1">
      <w:start w:val="1"/>
      <w:numFmt w:val="bullet"/>
      <w:lvlText w:val="o"/>
      <w:lvlJc w:val="left"/>
      <w:pPr>
        <w:ind w:left="6840" w:hanging="360"/>
      </w:pPr>
      <w:rPr>
        <w:rFonts w:ascii="Courier New" w:hAnsi="Courier New" w:cs="Courier New" w:hint="default"/>
      </w:rPr>
    </w:lvl>
    <w:lvl w:ilvl="8" w:tentative="1">
      <w:start w:val="1"/>
      <w:numFmt w:val="bullet"/>
      <w:lvlText w:val=""/>
      <w:lvlJc w:val="left"/>
      <w:pPr>
        <w:ind w:left="7560" w:hanging="360"/>
      </w:pPr>
      <w:rPr>
        <w:rFonts w:ascii="Wingdings" w:hAnsi="Wingdings" w:hint="default"/>
      </w:rPr>
    </w:lvl>
  </w:abstractNum>
  <w:abstractNum w:abstractNumId="14">
    <w:nsid w:val="2204240E"/>
    <w:multiLevelType w:val="multilevel"/>
    <w:tmpl w:val="C20E4FF8"/>
    <w:lvl w:ilvl="0">
      <w:start w:val="1"/>
      <w:numFmt w:val="decimal"/>
      <w:lvlText w:val="STF-7-%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241893DC"/>
    <w:multiLevelType w:val="hybridMultilevel"/>
    <w:tmpl w:val="BFE8B37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26AE16C2"/>
    <w:multiLevelType w:val="hybridMultilevel"/>
    <w:tmpl w:val="D280F188"/>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7">
    <w:nsid w:val="286E2B91"/>
    <w:multiLevelType w:val="hybridMultilevel"/>
    <w:tmpl w:val="277AE276"/>
    <w:lvl w:ilvl="0">
      <w:start w:val="1"/>
      <w:numFmt w:val="upperLetter"/>
      <w:lvlText w:val="%1."/>
      <w:lvlJc w:val="left"/>
      <w:pPr>
        <w:ind w:left="108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18">
    <w:nsid w:val="29C52A68"/>
    <w:multiLevelType w:val="multilevel"/>
    <w:tmpl w:val="1BD66148"/>
    <w:lvl w:ilvl="0">
      <w:start w:val="1"/>
      <w:numFmt w:val="decimal"/>
      <w:lvlText w:val="%1)"/>
      <w:lvlJc w:val="left"/>
      <w:pPr>
        <w:ind w:left="144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left"/>
      <w:pPr>
        <w:ind w:left="2160" w:hanging="36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19">
    <w:nsid w:val="33131DAC"/>
    <w:multiLevelType w:val="hybridMultilevel"/>
    <w:tmpl w:val="FA3201E8"/>
    <w:lvl w:ilvl="0">
      <w:start w:val="1"/>
      <w:numFmt w:val="lowerLetter"/>
      <w:lvlText w:val="%1."/>
      <w:lvlJc w:val="left"/>
      <w:pPr>
        <w:ind w:left="1800" w:hanging="360"/>
      </w:pPr>
      <w:rPr>
        <w:rFonts w:hint="default"/>
      </w:rPr>
    </w:lvl>
    <w:lvl w:ilvl="1" w:tentative="1">
      <w:start w:val="1"/>
      <w:numFmt w:val="lowerLetter"/>
      <w:lvlText w:val="%2."/>
      <w:lvlJc w:val="left"/>
      <w:pPr>
        <w:ind w:left="2520" w:hanging="360"/>
      </w:pPr>
    </w:lvl>
    <w:lvl w:ilvl="2" w:tentative="1">
      <w:start w:val="1"/>
      <w:numFmt w:val="lowerRoman"/>
      <w:lvlText w:val="%3."/>
      <w:lvlJc w:val="right"/>
      <w:pPr>
        <w:ind w:left="3240" w:hanging="180"/>
      </w:pPr>
    </w:lvl>
    <w:lvl w:ilvl="3" w:tentative="1">
      <w:start w:val="1"/>
      <w:numFmt w:val="decimal"/>
      <w:lvlText w:val="%4."/>
      <w:lvlJc w:val="left"/>
      <w:pPr>
        <w:ind w:left="3960" w:hanging="360"/>
      </w:pPr>
    </w:lvl>
    <w:lvl w:ilvl="4" w:tentative="1">
      <w:start w:val="1"/>
      <w:numFmt w:val="lowerLetter"/>
      <w:lvlText w:val="%5."/>
      <w:lvlJc w:val="left"/>
      <w:pPr>
        <w:ind w:left="4680" w:hanging="360"/>
      </w:pPr>
    </w:lvl>
    <w:lvl w:ilvl="5" w:tentative="1">
      <w:start w:val="1"/>
      <w:numFmt w:val="lowerRoman"/>
      <w:lvlText w:val="%6."/>
      <w:lvlJc w:val="right"/>
      <w:pPr>
        <w:ind w:left="5400" w:hanging="180"/>
      </w:pPr>
    </w:lvl>
    <w:lvl w:ilvl="6" w:tentative="1">
      <w:start w:val="1"/>
      <w:numFmt w:val="decimal"/>
      <w:lvlText w:val="%7."/>
      <w:lvlJc w:val="left"/>
      <w:pPr>
        <w:ind w:left="6120" w:hanging="360"/>
      </w:pPr>
    </w:lvl>
    <w:lvl w:ilvl="7" w:tentative="1">
      <w:start w:val="1"/>
      <w:numFmt w:val="lowerLetter"/>
      <w:lvlText w:val="%8."/>
      <w:lvlJc w:val="left"/>
      <w:pPr>
        <w:ind w:left="6840" w:hanging="360"/>
      </w:pPr>
    </w:lvl>
    <w:lvl w:ilvl="8" w:tentative="1">
      <w:start w:val="1"/>
      <w:numFmt w:val="lowerRoman"/>
      <w:lvlText w:val="%9."/>
      <w:lvlJc w:val="right"/>
      <w:pPr>
        <w:ind w:left="7560" w:hanging="180"/>
      </w:pPr>
    </w:lvl>
  </w:abstractNum>
  <w:abstractNum w:abstractNumId="20">
    <w:nsid w:val="390237E8"/>
    <w:multiLevelType w:val="hybridMultilevel"/>
    <w:tmpl w:val="2D8253C2"/>
    <w:lvl w:ilvl="0">
      <w:start w:val="1"/>
      <w:numFmt w:val="upperLetter"/>
      <w:lvlText w:val="%1."/>
      <w:lvlJc w:val="left"/>
      <w:pPr>
        <w:ind w:left="108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21">
    <w:nsid w:val="3B46224A"/>
    <w:multiLevelType w:val="multilevel"/>
    <w:tmpl w:val="1BD66148"/>
    <w:lvl w:ilvl="0">
      <w:start w:val="1"/>
      <w:numFmt w:val="decimal"/>
      <w:lvlText w:val="%1)"/>
      <w:lvlJc w:val="left"/>
      <w:pPr>
        <w:ind w:left="144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left"/>
      <w:pPr>
        <w:ind w:left="2160" w:hanging="36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left"/>
      <w:pPr>
        <w:ind w:left="3240" w:hanging="360"/>
      </w:pPr>
      <w:rPr>
        <w:rFonts w:hint="default"/>
      </w:rPr>
    </w:lvl>
    <w:lvl w:ilvl="6">
      <w:start w:val="1"/>
      <w:numFmt w:val="decimal"/>
      <w:lvlText w:val="%7."/>
      <w:lvlJc w:val="left"/>
      <w:pPr>
        <w:ind w:left="3600" w:hanging="360"/>
      </w:pPr>
      <w:rPr>
        <w:rFonts w:hint="default"/>
      </w:rPr>
    </w:lvl>
    <w:lvl w:ilvl="7">
      <w:start w:val="1"/>
      <w:numFmt w:val="lowerLetter"/>
      <w:lvlText w:val="%8."/>
      <w:lvlJc w:val="left"/>
      <w:pPr>
        <w:ind w:left="3960" w:hanging="360"/>
      </w:pPr>
      <w:rPr>
        <w:rFonts w:hint="default"/>
      </w:rPr>
    </w:lvl>
    <w:lvl w:ilvl="8">
      <w:start w:val="1"/>
      <w:numFmt w:val="lowerRoman"/>
      <w:lvlText w:val="%9."/>
      <w:lvlJc w:val="left"/>
      <w:pPr>
        <w:ind w:left="4320" w:hanging="360"/>
      </w:pPr>
      <w:rPr>
        <w:rFonts w:hint="default"/>
      </w:rPr>
    </w:lvl>
  </w:abstractNum>
  <w:abstractNum w:abstractNumId="22">
    <w:nsid w:val="412732C6"/>
    <w:multiLevelType w:val="hybridMultilevel"/>
    <w:tmpl w:val="159C4E82"/>
    <w:lvl w:ilvl="0">
      <w:start w:val="1"/>
      <w:numFmt w:val="lowerRoman"/>
      <w:lvlText w:val="%1."/>
      <w:lvlJc w:val="right"/>
      <w:pPr>
        <w:ind w:left="3240" w:hanging="18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3">
    <w:nsid w:val="414403B5"/>
    <w:multiLevelType w:val="hybridMultilevel"/>
    <w:tmpl w:val="DCC87782"/>
    <w:lvl w:ilvl="0">
      <w:start w:val="1"/>
      <w:numFmt w:val="upperLetter"/>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4">
    <w:nsid w:val="43F674D6"/>
    <w:multiLevelType w:val="hybridMultilevel"/>
    <w:tmpl w:val="F5068ABA"/>
    <w:lvl w:ilvl="0">
      <w:start w:val="1"/>
      <w:numFmt w:val="lowerLetter"/>
      <w:lvlText w:val="%1."/>
      <w:lvlJc w:val="left"/>
      <w:pPr>
        <w:ind w:left="1890" w:hanging="360"/>
      </w:pPr>
    </w:lvl>
    <w:lvl w:ilvl="1" w:tentative="1">
      <w:start w:val="1"/>
      <w:numFmt w:val="lowerLetter"/>
      <w:lvlText w:val="%2."/>
      <w:lvlJc w:val="left"/>
      <w:pPr>
        <w:ind w:left="2610" w:hanging="360"/>
      </w:pPr>
    </w:lvl>
    <w:lvl w:ilvl="2" w:tentative="1">
      <w:start w:val="1"/>
      <w:numFmt w:val="lowerRoman"/>
      <w:lvlText w:val="%3."/>
      <w:lvlJc w:val="right"/>
      <w:pPr>
        <w:ind w:left="3330" w:hanging="180"/>
      </w:pPr>
    </w:lvl>
    <w:lvl w:ilvl="3" w:tentative="1">
      <w:start w:val="1"/>
      <w:numFmt w:val="decimal"/>
      <w:lvlText w:val="%4."/>
      <w:lvlJc w:val="left"/>
      <w:pPr>
        <w:ind w:left="4050" w:hanging="360"/>
      </w:pPr>
    </w:lvl>
    <w:lvl w:ilvl="4" w:tentative="1">
      <w:start w:val="1"/>
      <w:numFmt w:val="lowerLetter"/>
      <w:lvlText w:val="%5."/>
      <w:lvlJc w:val="left"/>
      <w:pPr>
        <w:ind w:left="4770" w:hanging="360"/>
      </w:pPr>
    </w:lvl>
    <w:lvl w:ilvl="5" w:tentative="1">
      <w:start w:val="1"/>
      <w:numFmt w:val="lowerRoman"/>
      <w:lvlText w:val="%6."/>
      <w:lvlJc w:val="right"/>
      <w:pPr>
        <w:ind w:left="5490" w:hanging="180"/>
      </w:pPr>
    </w:lvl>
    <w:lvl w:ilvl="6" w:tentative="1">
      <w:start w:val="1"/>
      <w:numFmt w:val="decimal"/>
      <w:lvlText w:val="%7."/>
      <w:lvlJc w:val="left"/>
      <w:pPr>
        <w:ind w:left="6210" w:hanging="360"/>
      </w:pPr>
    </w:lvl>
    <w:lvl w:ilvl="7" w:tentative="1">
      <w:start w:val="1"/>
      <w:numFmt w:val="lowerLetter"/>
      <w:lvlText w:val="%8."/>
      <w:lvlJc w:val="left"/>
      <w:pPr>
        <w:ind w:left="6930" w:hanging="360"/>
      </w:pPr>
    </w:lvl>
    <w:lvl w:ilvl="8" w:tentative="1">
      <w:start w:val="1"/>
      <w:numFmt w:val="lowerRoman"/>
      <w:lvlText w:val="%9."/>
      <w:lvlJc w:val="right"/>
      <w:pPr>
        <w:ind w:left="7650" w:hanging="180"/>
      </w:pPr>
    </w:lvl>
  </w:abstractNum>
  <w:abstractNum w:abstractNumId="25">
    <w:nsid w:val="47B9403D"/>
    <w:multiLevelType w:val="multilevel"/>
    <w:tmpl w:val="BCFEFDF6"/>
    <w:lvl w:ilvl="0">
      <w:start w:val="1"/>
      <w:numFmt w:val="decimal"/>
      <w:lvlText w:val="%1)"/>
      <w:lvlJc w:val="left"/>
      <w:pPr>
        <w:ind w:left="810" w:hanging="360"/>
      </w:pPr>
      <w:rPr>
        <w:rFonts w:hint="default"/>
        <w:b w:val="0"/>
        <w:bCs/>
        <w:sz w:val="24"/>
        <w:szCs w:val="24"/>
      </w:rPr>
    </w:lvl>
    <w:lvl w:ilvl="1">
      <w:start w:val="1"/>
      <w:numFmt w:val="lowerLetter"/>
      <w:lvlText w:val="%2)"/>
      <w:lvlJc w:val="left"/>
      <w:pPr>
        <w:ind w:left="1170" w:hanging="360"/>
      </w:pPr>
    </w:lvl>
    <w:lvl w:ilvl="2">
      <w:start w:val="1"/>
      <w:numFmt w:val="lowerRoman"/>
      <w:lvlText w:val="%3)"/>
      <w:lvlJc w:val="left"/>
      <w:pPr>
        <w:ind w:left="1530" w:hanging="360"/>
      </w:pPr>
    </w:lvl>
    <w:lvl w:ilvl="3">
      <w:start w:val="1"/>
      <w:numFmt w:val="decimal"/>
      <w:lvlText w:val="(%4)"/>
      <w:lvlJc w:val="left"/>
      <w:pPr>
        <w:ind w:left="1890" w:hanging="360"/>
      </w:pPr>
    </w:lvl>
    <w:lvl w:ilvl="4">
      <w:start w:val="1"/>
      <w:numFmt w:val="lowerLetter"/>
      <w:lvlText w:val="(%5)"/>
      <w:lvlJc w:val="left"/>
      <w:pPr>
        <w:ind w:left="2250" w:hanging="360"/>
      </w:pPr>
    </w:lvl>
    <w:lvl w:ilvl="5">
      <w:start w:val="1"/>
      <w:numFmt w:val="lowerRoman"/>
      <w:lvlText w:val="(%6)"/>
      <w:lvlJc w:val="left"/>
      <w:pPr>
        <w:ind w:left="2610" w:hanging="360"/>
      </w:pPr>
    </w:lvl>
    <w:lvl w:ilvl="6">
      <w:start w:val="1"/>
      <w:numFmt w:val="decimal"/>
      <w:lvlText w:val="%7."/>
      <w:lvlJc w:val="left"/>
      <w:pPr>
        <w:ind w:left="2970" w:hanging="360"/>
      </w:pPr>
    </w:lvl>
    <w:lvl w:ilvl="7">
      <w:start w:val="1"/>
      <w:numFmt w:val="lowerLetter"/>
      <w:lvlText w:val="%8."/>
      <w:lvlJc w:val="left"/>
      <w:pPr>
        <w:ind w:left="3330" w:hanging="360"/>
      </w:pPr>
    </w:lvl>
    <w:lvl w:ilvl="8">
      <w:start w:val="1"/>
      <w:numFmt w:val="lowerRoman"/>
      <w:lvlText w:val="%9."/>
      <w:lvlJc w:val="left"/>
      <w:pPr>
        <w:ind w:left="3690" w:hanging="360"/>
      </w:pPr>
    </w:lvl>
  </w:abstractNum>
  <w:abstractNum w:abstractNumId="26">
    <w:nsid w:val="49522053"/>
    <w:multiLevelType w:val="hybridMultilevel"/>
    <w:tmpl w:val="6F044908"/>
    <w:lvl w:ilvl="0">
      <w:start w:val="1"/>
      <w:numFmt w:val="lowerLetter"/>
      <w:lvlText w:val="%1."/>
      <w:lvlJc w:val="left"/>
      <w:pPr>
        <w:ind w:left="1890" w:hanging="360"/>
      </w:pPr>
    </w:lvl>
    <w:lvl w:ilvl="1" w:tentative="1">
      <w:start w:val="1"/>
      <w:numFmt w:val="lowerLetter"/>
      <w:lvlText w:val="%2."/>
      <w:lvlJc w:val="left"/>
      <w:pPr>
        <w:ind w:left="2610" w:hanging="360"/>
      </w:pPr>
    </w:lvl>
    <w:lvl w:ilvl="2" w:tentative="1">
      <w:start w:val="1"/>
      <w:numFmt w:val="lowerRoman"/>
      <w:lvlText w:val="%3."/>
      <w:lvlJc w:val="right"/>
      <w:pPr>
        <w:ind w:left="3330" w:hanging="180"/>
      </w:pPr>
    </w:lvl>
    <w:lvl w:ilvl="3" w:tentative="1">
      <w:start w:val="1"/>
      <w:numFmt w:val="decimal"/>
      <w:lvlText w:val="%4."/>
      <w:lvlJc w:val="left"/>
      <w:pPr>
        <w:ind w:left="4050" w:hanging="360"/>
      </w:pPr>
    </w:lvl>
    <w:lvl w:ilvl="4" w:tentative="1">
      <w:start w:val="1"/>
      <w:numFmt w:val="lowerLetter"/>
      <w:lvlText w:val="%5."/>
      <w:lvlJc w:val="left"/>
      <w:pPr>
        <w:ind w:left="4770" w:hanging="360"/>
      </w:pPr>
    </w:lvl>
    <w:lvl w:ilvl="5" w:tentative="1">
      <w:start w:val="1"/>
      <w:numFmt w:val="lowerRoman"/>
      <w:lvlText w:val="%6."/>
      <w:lvlJc w:val="right"/>
      <w:pPr>
        <w:ind w:left="5490" w:hanging="180"/>
      </w:pPr>
    </w:lvl>
    <w:lvl w:ilvl="6" w:tentative="1">
      <w:start w:val="1"/>
      <w:numFmt w:val="decimal"/>
      <w:lvlText w:val="%7."/>
      <w:lvlJc w:val="left"/>
      <w:pPr>
        <w:ind w:left="6210" w:hanging="360"/>
      </w:pPr>
    </w:lvl>
    <w:lvl w:ilvl="7" w:tentative="1">
      <w:start w:val="1"/>
      <w:numFmt w:val="lowerLetter"/>
      <w:lvlText w:val="%8."/>
      <w:lvlJc w:val="left"/>
      <w:pPr>
        <w:ind w:left="6930" w:hanging="360"/>
      </w:pPr>
    </w:lvl>
    <w:lvl w:ilvl="8" w:tentative="1">
      <w:start w:val="1"/>
      <w:numFmt w:val="lowerRoman"/>
      <w:lvlText w:val="%9."/>
      <w:lvlJc w:val="right"/>
      <w:pPr>
        <w:ind w:left="7650" w:hanging="180"/>
      </w:pPr>
    </w:lvl>
  </w:abstractNum>
  <w:abstractNum w:abstractNumId="27">
    <w:nsid w:val="4A736BF9"/>
    <w:multiLevelType w:val="hybridMultilevel"/>
    <w:tmpl w:val="1A54632A"/>
    <w:lvl w:ilvl="0">
      <w:start w:val="1"/>
      <w:numFmt w:val="lowerLetter"/>
      <w:lvlText w:val="%1."/>
      <w:lvlJc w:val="left"/>
      <w:pPr>
        <w:ind w:left="1800" w:hanging="360"/>
      </w:pPr>
      <w:rPr>
        <w:rFonts w:hint="default"/>
      </w:rPr>
    </w:lvl>
    <w:lvl w:ilvl="1" w:tentative="1">
      <w:start w:val="1"/>
      <w:numFmt w:val="lowerLetter"/>
      <w:lvlText w:val="%2."/>
      <w:lvlJc w:val="left"/>
      <w:pPr>
        <w:ind w:left="2520" w:hanging="360"/>
      </w:pPr>
    </w:lvl>
    <w:lvl w:ilvl="2" w:tentative="1">
      <w:start w:val="1"/>
      <w:numFmt w:val="lowerRoman"/>
      <w:lvlText w:val="%3."/>
      <w:lvlJc w:val="right"/>
      <w:pPr>
        <w:ind w:left="3240" w:hanging="180"/>
      </w:pPr>
    </w:lvl>
    <w:lvl w:ilvl="3" w:tentative="1">
      <w:start w:val="1"/>
      <w:numFmt w:val="decimal"/>
      <w:lvlText w:val="%4."/>
      <w:lvlJc w:val="left"/>
      <w:pPr>
        <w:ind w:left="3960" w:hanging="360"/>
      </w:pPr>
    </w:lvl>
    <w:lvl w:ilvl="4" w:tentative="1">
      <w:start w:val="1"/>
      <w:numFmt w:val="lowerLetter"/>
      <w:lvlText w:val="%5."/>
      <w:lvlJc w:val="left"/>
      <w:pPr>
        <w:ind w:left="4680" w:hanging="360"/>
      </w:pPr>
    </w:lvl>
    <w:lvl w:ilvl="5" w:tentative="1">
      <w:start w:val="1"/>
      <w:numFmt w:val="lowerRoman"/>
      <w:lvlText w:val="%6."/>
      <w:lvlJc w:val="right"/>
      <w:pPr>
        <w:ind w:left="5400" w:hanging="180"/>
      </w:pPr>
    </w:lvl>
    <w:lvl w:ilvl="6" w:tentative="1">
      <w:start w:val="1"/>
      <w:numFmt w:val="decimal"/>
      <w:lvlText w:val="%7."/>
      <w:lvlJc w:val="left"/>
      <w:pPr>
        <w:ind w:left="6120" w:hanging="360"/>
      </w:pPr>
    </w:lvl>
    <w:lvl w:ilvl="7" w:tentative="1">
      <w:start w:val="1"/>
      <w:numFmt w:val="lowerLetter"/>
      <w:lvlText w:val="%8."/>
      <w:lvlJc w:val="left"/>
      <w:pPr>
        <w:ind w:left="6840" w:hanging="360"/>
      </w:pPr>
    </w:lvl>
    <w:lvl w:ilvl="8" w:tentative="1">
      <w:start w:val="1"/>
      <w:numFmt w:val="lowerRoman"/>
      <w:lvlText w:val="%9."/>
      <w:lvlJc w:val="right"/>
      <w:pPr>
        <w:ind w:left="7560" w:hanging="180"/>
      </w:pPr>
    </w:lvl>
  </w:abstractNum>
  <w:abstractNum w:abstractNumId="28">
    <w:nsid w:val="4AB431AB"/>
    <w:multiLevelType w:val="hybridMultilevel"/>
    <w:tmpl w:val="1862ADF0"/>
    <w:lvl w:ilvl="0">
      <w:start w:val="1"/>
      <w:numFmt w:val="lowerLetter"/>
      <w:lvlText w:val="%1."/>
      <w:lvlJc w:val="left"/>
      <w:pPr>
        <w:ind w:left="720" w:hanging="360"/>
      </w:pPr>
    </w:lvl>
    <w:lvl w:ilvl="1" w:tentative="1">
      <w:start w:val="1"/>
      <w:numFmt w:val="lowerLetter"/>
      <w:lvlText w:val="%2."/>
      <w:lvlJc w:val="left"/>
      <w:pPr>
        <w:ind w:left="1440" w:hanging="360"/>
      </w:pPr>
    </w:lvl>
    <w:lvl w:ilvl="2">
      <w:start w:val="1"/>
      <w:numFmt w:val="lowerLetter"/>
      <w:lvlText w:val="%3."/>
      <w:lvlJc w:val="right"/>
      <w:pPr>
        <w:ind w:left="2160" w:hanging="180"/>
      </w:pPr>
      <w:rPr>
        <w:rFonts w:ascii="Times New Roman" w:hAnsi="Times New Roman" w:eastAsiaTheme="minorHAnsi" w:cs="Times New Roman"/>
      </w:r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9">
    <w:nsid w:val="52D91ADE"/>
    <w:multiLevelType w:val="hybridMultilevel"/>
    <w:tmpl w:val="C66E1AAE"/>
    <w:lvl w:ilvl="0">
      <w:start w:val="1"/>
      <w:numFmt w:val="lowerLetter"/>
      <w:lvlText w:val="%1."/>
      <w:lvlJc w:val="left"/>
      <w:pPr>
        <w:ind w:left="1800" w:hanging="360"/>
      </w:pPr>
      <w:rPr>
        <w:rFonts w:hint="default"/>
      </w:rPr>
    </w:lvl>
    <w:lvl w:ilvl="1" w:tentative="1">
      <w:start w:val="1"/>
      <w:numFmt w:val="lowerLetter"/>
      <w:lvlText w:val="%2."/>
      <w:lvlJc w:val="left"/>
      <w:pPr>
        <w:ind w:left="2520" w:hanging="360"/>
      </w:pPr>
    </w:lvl>
    <w:lvl w:ilvl="2" w:tentative="1">
      <w:start w:val="1"/>
      <w:numFmt w:val="lowerRoman"/>
      <w:lvlText w:val="%3."/>
      <w:lvlJc w:val="right"/>
      <w:pPr>
        <w:ind w:left="3240" w:hanging="180"/>
      </w:pPr>
    </w:lvl>
    <w:lvl w:ilvl="3" w:tentative="1">
      <w:start w:val="1"/>
      <w:numFmt w:val="decimal"/>
      <w:lvlText w:val="%4."/>
      <w:lvlJc w:val="left"/>
      <w:pPr>
        <w:ind w:left="3960" w:hanging="360"/>
      </w:pPr>
    </w:lvl>
    <w:lvl w:ilvl="4" w:tentative="1">
      <w:start w:val="1"/>
      <w:numFmt w:val="lowerLetter"/>
      <w:lvlText w:val="%5."/>
      <w:lvlJc w:val="left"/>
      <w:pPr>
        <w:ind w:left="4680" w:hanging="360"/>
      </w:pPr>
    </w:lvl>
    <w:lvl w:ilvl="5" w:tentative="1">
      <w:start w:val="1"/>
      <w:numFmt w:val="lowerRoman"/>
      <w:lvlText w:val="%6."/>
      <w:lvlJc w:val="right"/>
      <w:pPr>
        <w:ind w:left="5400" w:hanging="180"/>
      </w:pPr>
    </w:lvl>
    <w:lvl w:ilvl="6" w:tentative="1">
      <w:start w:val="1"/>
      <w:numFmt w:val="decimal"/>
      <w:lvlText w:val="%7."/>
      <w:lvlJc w:val="left"/>
      <w:pPr>
        <w:ind w:left="6120" w:hanging="360"/>
      </w:pPr>
    </w:lvl>
    <w:lvl w:ilvl="7" w:tentative="1">
      <w:start w:val="1"/>
      <w:numFmt w:val="lowerLetter"/>
      <w:lvlText w:val="%8."/>
      <w:lvlJc w:val="left"/>
      <w:pPr>
        <w:ind w:left="6840" w:hanging="360"/>
      </w:pPr>
    </w:lvl>
    <w:lvl w:ilvl="8" w:tentative="1">
      <w:start w:val="1"/>
      <w:numFmt w:val="lowerRoman"/>
      <w:lvlText w:val="%9."/>
      <w:lvlJc w:val="right"/>
      <w:pPr>
        <w:ind w:left="7560" w:hanging="180"/>
      </w:pPr>
    </w:lvl>
  </w:abstractNum>
  <w:abstractNum w:abstractNumId="30">
    <w:nsid w:val="544236D0"/>
    <w:multiLevelType w:val="hybridMultilevel"/>
    <w:tmpl w:val="99165D96"/>
    <w:lvl w:ilvl="0">
      <w:start w:val="1"/>
      <w:numFmt w:val="decimal"/>
      <w:lvlText w:val="%1."/>
      <w:lvlJc w:val="left"/>
      <w:pPr>
        <w:ind w:left="360" w:hanging="360"/>
      </w:pPr>
      <w:rPr>
        <w:rFonts w:ascii="Times New Roman" w:hAnsi="Times New Roman" w:cs="Times New Roman" w:hint="default"/>
        <w:sz w:val="24"/>
        <w:szCs w:val="24"/>
      </w:rPr>
    </w:lvl>
    <w:lvl w:ilvl="1">
      <w:start w:val="1"/>
      <w:numFmt w:val="lowerRoman"/>
      <w:lvlText w:val="%2."/>
      <w:lvlJc w:val="right"/>
      <w:pPr>
        <w:ind w:left="1890" w:hanging="360"/>
      </w:pPr>
    </w:lvl>
    <w:lvl w:ilvl="2">
      <w:start w:val="1"/>
      <w:numFmt w:val="lowerLetter"/>
      <w:lvlText w:val="%3."/>
      <w:lvlJc w:val="left"/>
      <w:pPr>
        <w:ind w:left="1980" w:hanging="360"/>
      </w:pPr>
    </w:lvl>
    <w:lvl w:ilvl="3">
      <w:start w:val="1"/>
      <w:numFmt w:val="decimal"/>
      <w:lvlText w:val="%4."/>
      <w:lvlJc w:val="left"/>
      <w:pPr>
        <w:ind w:left="2520" w:hanging="360"/>
      </w:pPr>
    </w:lvl>
    <w:lvl w:ilvl="4">
      <w:start w:val="1"/>
      <w:numFmt w:val="lowerLetter"/>
      <w:lvlText w:val="%5."/>
      <w:lvlJc w:val="left"/>
      <w:pPr>
        <w:ind w:left="2070" w:hanging="360"/>
      </w:pPr>
    </w:lvl>
    <w:lvl w:ilvl="5">
      <w:start w:val="1"/>
      <w:numFmt w:val="lowerRoman"/>
      <w:lvlText w:val="%6."/>
      <w:lvlJc w:val="right"/>
      <w:pPr>
        <w:ind w:left="207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nsid w:val="5C2B2498"/>
    <w:multiLevelType w:val="hybridMultilevel"/>
    <w:tmpl w:val="0D76ED0C"/>
    <w:lvl w:ilvl="0">
      <w:start w:val="1"/>
      <w:numFmt w:val="lowerLetter"/>
      <w:lvlText w:val="%1."/>
      <w:lvlJc w:val="left"/>
      <w:pPr>
        <w:ind w:left="1890" w:hanging="360"/>
      </w:pPr>
    </w:lvl>
    <w:lvl w:ilvl="1" w:tentative="1">
      <w:start w:val="1"/>
      <w:numFmt w:val="lowerLetter"/>
      <w:lvlText w:val="%2."/>
      <w:lvlJc w:val="left"/>
      <w:pPr>
        <w:ind w:left="2610" w:hanging="360"/>
      </w:pPr>
    </w:lvl>
    <w:lvl w:ilvl="2" w:tentative="1">
      <w:start w:val="1"/>
      <w:numFmt w:val="lowerRoman"/>
      <w:lvlText w:val="%3."/>
      <w:lvlJc w:val="right"/>
      <w:pPr>
        <w:ind w:left="3330" w:hanging="180"/>
      </w:pPr>
    </w:lvl>
    <w:lvl w:ilvl="3" w:tentative="1">
      <w:start w:val="1"/>
      <w:numFmt w:val="decimal"/>
      <w:lvlText w:val="%4."/>
      <w:lvlJc w:val="left"/>
      <w:pPr>
        <w:ind w:left="4050" w:hanging="360"/>
      </w:pPr>
    </w:lvl>
    <w:lvl w:ilvl="4" w:tentative="1">
      <w:start w:val="1"/>
      <w:numFmt w:val="lowerLetter"/>
      <w:lvlText w:val="%5."/>
      <w:lvlJc w:val="left"/>
      <w:pPr>
        <w:ind w:left="4770" w:hanging="360"/>
      </w:pPr>
    </w:lvl>
    <w:lvl w:ilvl="5" w:tentative="1">
      <w:start w:val="1"/>
      <w:numFmt w:val="lowerRoman"/>
      <w:lvlText w:val="%6."/>
      <w:lvlJc w:val="right"/>
      <w:pPr>
        <w:ind w:left="5490" w:hanging="180"/>
      </w:pPr>
    </w:lvl>
    <w:lvl w:ilvl="6" w:tentative="1">
      <w:start w:val="1"/>
      <w:numFmt w:val="decimal"/>
      <w:lvlText w:val="%7."/>
      <w:lvlJc w:val="left"/>
      <w:pPr>
        <w:ind w:left="6210" w:hanging="360"/>
      </w:pPr>
    </w:lvl>
    <w:lvl w:ilvl="7" w:tentative="1">
      <w:start w:val="1"/>
      <w:numFmt w:val="lowerLetter"/>
      <w:lvlText w:val="%8."/>
      <w:lvlJc w:val="left"/>
      <w:pPr>
        <w:ind w:left="6930" w:hanging="360"/>
      </w:pPr>
    </w:lvl>
    <w:lvl w:ilvl="8" w:tentative="1">
      <w:start w:val="1"/>
      <w:numFmt w:val="lowerRoman"/>
      <w:lvlText w:val="%9."/>
      <w:lvlJc w:val="right"/>
      <w:pPr>
        <w:ind w:left="7650" w:hanging="180"/>
      </w:pPr>
    </w:lvl>
  </w:abstractNum>
  <w:abstractNum w:abstractNumId="32">
    <w:nsid w:val="63D40B83"/>
    <w:multiLevelType w:val="hybridMultilevel"/>
    <w:tmpl w:val="2A64BBF4"/>
    <w:lvl w:ilvl="0">
      <w:start w:val="1"/>
      <w:numFmt w:val="decimal"/>
      <w:lvlText w:val="%1)"/>
      <w:lvlJc w:val="left"/>
      <w:pPr>
        <w:ind w:left="1080" w:hanging="360"/>
      </w:pPr>
      <w:rPr>
        <w:rFonts w:hint="default"/>
        <w:b w:val="0"/>
      </w:rPr>
    </w:lvl>
    <w:lvl w:ilvl="1" w:tentative="1">
      <w:start w:val="1"/>
      <w:numFmt w:val="lowerLetter"/>
      <w:lvlText w:val="%2."/>
      <w:lvlJc w:val="left"/>
      <w:pPr>
        <w:ind w:left="1800" w:hanging="360"/>
      </w:pPr>
    </w:lvl>
    <w:lvl w:ilvl="2">
      <w:start w:val="1"/>
      <w:numFmt w:val="lowerLetter"/>
      <w:lvlText w:val="%3)"/>
      <w:lvlJc w:val="lef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33">
    <w:nsid w:val="6C2F1C1D"/>
    <w:multiLevelType w:val="hybridMultilevel"/>
    <w:tmpl w:val="C76E520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4">
    <w:nsid w:val="717B5851"/>
    <w:multiLevelType w:val="hybridMultilevel"/>
    <w:tmpl w:val="5DDA06F8"/>
    <w:lvl w:ilvl="0">
      <w:start w:val="1"/>
      <w:numFmt w:val="lowerLetter"/>
      <w:lvlText w:val="%1."/>
      <w:lvlJc w:val="left"/>
      <w:pPr>
        <w:ind w:left="1890" w:hanging="360"/>
      </w:pPr>
      <w:rPr>
        <w:rFonts w:hint="default"/>
      </w:rPr>
    </w:lvl>
    <w:lvl w:ilvl="1" w:tentative="1">
      <w:start w:val="1"/>
      <w:numFmt w:val="lowerLetter"/>
      <w:lvlText w:val="%2."/>
      <w:lvlJc w:val="left"/>
      <w:pPr>
        <w:ind w:left="2610" w:hanging="360"/>
      </w:pPr>
    </w:lvl>
    <w:lvl w:ilvl="2" w:tentative="1">
      <w:start w:val="1"/>
      <w:numFmt w:val="lowerRoman"/>
      <w:lvlText w:val="%3."/>
      <w:lvlJc w:val="right"/>
      <w:pPr>
        <w:ind w:left="3330" w:hanging="180"/>
      </w:pPr>
    </w:lvl>
    <w:lvl w:ilvl="3" w:tentative="1">
      <w:start w:val="1"/>
      <w:numFmt w:val="decimal"/>
      <w:lvlText w:val="%4."/>
      <w:lvlJc w:val="left"/>
      <w:pPr>
        <w:ind w:left="4050" w:hanging="360"/>
      </w:pPr>
    </w:lvl>
    <w:lvl w:ilvl="4" w:tentative="1">
      <w:start w:val="1"/>
      <w:numFmt w:val="lowerLetter"/>
      <w:lvlText w:val="%5."/>
      <w:lvlJc w:val="left"/>
      <w:pPr>
        <w:ind w:left="4770" w:hanging="360"/>
      </w:pPr>
    </w:lvl>
    <w:lvl w:ilvl="5" w:tentative="1">
      <w:start w:val="1"/>
      <w:numFmt w:val="lowerRoman"/>
      <w:lvlText w:val="%6."/>
      <w:lvlJc w:val="right"/>
      <w:pPr>
        <w:ind w:left="5490" w:hanging="180"/>
      </w:pPr>
    </w:lvl>
    <w:lvl w:ilvl="6" w:tentative="1">
      <w:start w:val="1"/>
      <w:numFmt w:val="decimal"/>
      <w:lvlText w:val="%7."/>
      <w:lvlJc w:val="left"/>
      <w:pPr>
        <w:ind w:left="6210" w:hanging="360"/>
      </w:pPr>
    </w:lvl>
    <w:lvl w:ilvl="7" w:tentative="1">
      <w:start w:val="1"/>
      <w:numFmt w:val="lowerLetter"/>
      <w:lvlText w:val="%8."/>
      <w:lvlJc w:val="left"/>
      <w:pPr>
        <w:ind w:left="6930" w:hanging="360"/>
      </w:pPr>
    </w:lvl>
    <w:lvl w:ilvl="8" w:tentative="1">
      <w:start w:val="1"/>
      <w:numFmt w:val="lowerRoman"/>
      <w:lvlText w:val="%9."/>
      <w:lvlJc w:val="right"/>
      <w:pPr>
        <w:ind w:left="7650" w:hanging="180"/>
      </w:pPr>
    </w:lvl>
  </w:abstractNum>
  <w:abstractNum w:abstractNumId="35">
    <w:nsid w:val="7617327F"/>
    <w:multiLevelType w:val="hybridMultilevel"/>
    <w:tmpl w:val="DD1C0300"/>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6">
    <w:nsid w:val="770E2685"/>
    <w:multiLevelType w:val="hybridMultilevel"/>
    <w:tmpl w:val="05141A40"/>
    <w:lvl w:ilvl="0">
      <w:start w:val="1"/>
      <w:numFmt w:val="upperLetter"/>
      <w:lvlText w:val="%1."/>
      <w:lvlJc w:val="left"/>
      <w:pPr>
        <w:ind w:left="108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37">
    <w:nsid w:val="77A97069"/>
    <w:multiLevelType w:val="hybridMultilevel"/>
    <w:tmpl w:val="81A89F1A"/>
    <w:lvl w:ilvl="0">
      <w:start w:val="1"/>
      <w:numFmt w:val="upperLetter"/>
      <w:lvlText w:val="%1."/>
      <w:lvlJc w:val="left"/>
      <w:pPr>
        <w:ind w:left="1080" w:hanging="360"/>
      </w:pPr>
    </w:lvl>
    <w:lvl w:ilvl="1" w:tentative="1">
      <w:start w:val="1"/>
      <w:numFmt w:val="lowerLetter"/>
      <w:lvlText w:val="%2."/>
      <w:lvlJc w:val="left"/>
      <w:pPr>
        <w:ind w:left="1800" w:hanging="360"/>
      </w:pPr>
    </w:lvl>
    <w:lvl w:ilvl="2" w:tentative="1">
      <w:start w:val="1"/>
      <w:numFmt w:val="lowerRoman"/>
      <w:lvlText w:val="%3."/>
      <w:lvlJc w:val="right"/>
      <w:pPr>
        <w:ind w:left="2520" w:hanging="180"/>
      </w:pPr>
    </w:lvl>
    <w:lvl w:ilvl="3" w:tentative="1">
      <w:start w:val="1"/>
      <w:numFmt w:val="decimal"/>
      <w:lvlText w:val="%4."/>
      <w:lvlJc w:val="left"/>
      <w:pPr>
        <w:ind w:left="3240" w:hanging="360"/>
      </w:pPr>
    </w:lvl>
    <w:lvl w:ilvl="4" w:tentative="1">
      <w:start w:val="1"/>
      <w:numFmt w:val="lowerLetter"/>
      <w:lvlText w:val="%5."/>
      <w:lvlJc w:val="left"/>
      <w:pPr>
        <w:ind w:left="3960" w:hanging="360"/>
      </w:pPr>
    </w:lvl>
    <w:lvl w:ilvl="5" w:tentative="1">
      <w:start w:val="1"/>
      <w:numFmt w:val="lowerRoman"/>
      <w:lvlText w:val="%6."/>
      <w:lvlJc w:val="right"/>
      <w:pPr>
        <w:ind w:left="4680" w:hanging="180"/>
      </w:pPr>
    </w:lvl>
    <w:lvl w:ilvl="6" w:tentative="1">
      <w:start w:val="1"/>
      <w:numFmt w:val="decimal"/>
      <w:lvlText w:val="%7."/>
      <w:lvlJc w:val="left"/>
      <w:pPr>
        <w:ind w:left="5400" w:hanging="360"/>
      </w:pPr>
    </w:lvl>
    <w:lvl w:ilvl="7" w:tentative="1">
      <w:start w:val="1"/>
      <w:numFmt w:val="lowerLetter"/>
      <w:lvlText w:val="%8."/>
      <w:lvlJc w:val="left"/>
      <w:pPr>
        <w:ind w:left="6120" w:hanging="360"/>
      </w:pPr>
    </w:lvl>
    <w:lvl w:ilvl="8" w:tentative="1">
      <w:start w:val="1"/>
      <w:numFmt w:val="lowerRoman"/>
      <w:lvlText w:val="%9."/>
      <w:lvlJc w:val="right"/>
      <w:pPr>
        <w:ind w:left="6840" w:hanging="180"/>
      </w:pPr>
    </w:lvl>
  </w:abstractNum>
  <w:abstractNum w:abstractNumId="38">
    <w:nsid w:val="7E6417FB"/>
    <w:multiLevelType w:val="hybridMultilevel"/>
    <w:tmpl w:val="F1BA3112"/>
    <w:lvl w:ilvl="0">
      <w:start w:val="1"/>
      <w:numFmt w:val="lowerRoman"/>
      <w:lvlText w:val="%1."/>
      <w:lvlJc w:val="righ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9">
    <w:nsid w:val="7F117097"/>
    <w:multiLevelType w:val="hybridMultilevel"/>
    <w:tmpl w:val="362A4E9C"/>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16cid:durableId="6142907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925576218">
    <w:abstractNumId w:val="35"/>
  </w:num>
  <w:num w:numId="3" w16cid:durableId="1233926636">
    <w:abstractNumId w:val="23"/>
  </w:num>
  <w:num w:numId="4" w16cid:durableId="2114471356">
    <w:abstractNumId w:val="10"/>
  </w:num>
  <w:num w:numId="5" w16cid:durableId="726420715">
    <w:abstractNumId w:val="12"/>
  </w:num>
  <w:num w:numId="6" w16cid:durableId="1743989995">
    <w:abstractNumId w:val="32"/>
  </w:num>
  <w:num w:numId="7" w16cid:durableId="756361976">
    <w:abstractNumId w:val="18"/>
  </w:num>
  <w:num w:numId="8" w16cid:durableId="660893339">
    <w:abstractNumId w:val="25"/>
  </w:num>
  <w:num w:numId="9" w16cid:durableId="990141051">
    <w:abstractNumId w:val="7"/>
  </w:num>
  <w:num w:numId="10" w16cid:durableId="150566496">
    <w:abstractNumId w:val="21"/>
  </w:num>
  <w:num w:numId="11" w16cid:durableId="574363786">
    <w:abstractNumId w:val="39"/>
  </w:num>
  <w:num w:numId="12" w16cid:durableId="59327289">
    <w:abstractNumId w:val="2"/>
  </w:num>
  <w:num w:numId="13" w16cid:durableId="228882207">
    <w:abstractNumId w:val="33"/>
  </w:num>
  <w:num w:numId="14" w16cid:durableId="453791285">
    <w:abstractNumId w:val="3"/>
  </w:num>
  <w:num w:numId="15" w16cid:durableId="1234579904">
    <w:abstractNumId w:val="4"/>
  </w:num>
  <w:num w:numId="16" w16cid:durableId="58546229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72699042">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25975957">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56915073">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118523705">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42979528">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25714324">
    <w:abstractNumId w:val="6"/>
  </w:num>
  <w:num w:numId="23" w16cid:durableId="534192453">
    <w:abstractNumId w:val="9"/>
  </w:num>
  <w:num w:numId="24" w16cid:durableId="1761560136">
    <w:abstractNumId w:val="8"/>
  </w:num>
  <w:num w:numId="25" w16cid:durableId="1238318783">
    <w:abstractNumId w:val="13"/>
  </w:num>
  <w:num w:numId="26" w16cid:durableId="607127666">
    <w:abstractNumId w:val="19"/>
  </w:num>
  <w:num w:numId="27" w16cid:durableId="1035273105">
    <w:abstractNumId w:val="15"/>
  </w:num>
  <w:num w:numId="28" w16cid:durableId="1921282415">
    <w:abstractNumId w:val="34"/>
  </w:num>
  <w:num w:numId="29" w16cid:durableId="3494508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355892082">
    <w:abstractNumId w:val="30"/>
  </w:num>
  <w:num w:numId="31" w16cid:durableId="394403454">
    <w:abstractNumId w:val="16"/>
  </w:num>
  <w:num w:numId="32" w16cid:durableId="1748072187">
    <w:abstractNumId w:val="22"/>
  </w:num>
  <w:num w:numId="33" w16cid:durableId="1568148796">
    <w:abstractNumId w:val="27"/>
  </w:num>
  <w:num w:numId="34" w16cid:durableId="532236045">
    <w:abstractNumId w:val="1"/>
  </w:num>
  <w:num w:numId="35" w16cid:durableId="919413759">
    <w:abstractNumId w:val="11"/>
  </w:num>
  <w:num w:numId="36" w16cid:durableId="1603147605">
    <w:abstractNumId w:val="31"/>
  </w:num>
  <w:num w:numId="37" w16cid:durableId="379087240">
    <w:abstractNumId w:val="24"/>
  </w:num>
  <w:num w:numId="38" w16cid:durableId="1840457835">
    <w:abstractNumId w:val="26"/>
  </w:num>
  <w:num w:numId="39" w16cid:durableId="452751579">
    <w:abstractNumId w:val="29"/>
  </w:num>
  <w:num w:numId="40" w16cid:durableId="36048457">
    <w:abstractNumId w:val="28"/>
  </w:num>
  <w:num w:numId="41" w16cid:durableId="1182863266">
    <w:abstractNumId w:val="38"/>
  </w:num>
  <w:num w:numId="42" w16cid:durableId="109397843">
    <w:abstractNumId w:val="36"/>
  </w:num>
  <w:num w:numId="43" w16cid:durableId="604311650">
    <w:abstractNumId w:val="20"/>
  </w:num>
  <w:num w:numId="44" w16cid:durableId="1873034133">
    <w:abstractNumId w:val="37"/>
  </w:num>
  <w:num w:numId="45" w16cid:durableId="491143271">
    <w:abstractNumId w:val="0"/>
  </w:num>
  <w:num w:numId="46" w16cid:durableId="164369149">
    <w:abstractNumId w:val="17"/>
  </w:num>
  <w:num w:numId="47" w16cid:durableId="156167348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6F3F"/>
    <w:rsid w:val="00001057"/>
    <w:rsid w:val="00017F87"/>
    <w:rsid w:val="00024F8C"/>
    <w:rsid w:val="00042AE8"/>
    <w:rsid w:val="000434B1"/>
    <w:rsid w:val="000459EF"/>
    <w:rsid w:val="00054E46"/>
    <w:rsid w:val="00061BF9"/>
    <w:rsid w:val="0006691A"/>
    <w:rsid w:val="00074A9B"/>
    <w:rsid w:val="00092378"/>
    <w:rsid w:val="000B7882"/>
    <w:rsid w:val="000E53B9"/>
    <w:rsid w:val="000E69FE"/>
    <w:rsid w:val="000F437C"/>
    <w:rsid w:val="00100990"/>
    <w:rsid w:val="00101B7D"/>
    <w:rsid w:val="00140DD4"/>
    <w:rsid w:val="00145ACE"/>
    <w:rsid w:val="001942A5"/>
    <w:rsid w:val="001953F5"/>
    <w:rsid w:val="001A4D73"/>
    <w:rsid w:val="001A543E"/>
    <w:rsid w:val="001B78AF"/>
    <w:rsid w:val="001C0374"/>
    <w:rsid w:val="001D4D78"/>
    <w:rsid w:val="001E7F99"/>
    <w:rsid w:val="00202B29"/>
    <w:rsid w:val="00227C89"/>
    <w:rsid w:val="00267645"/>
    <w:rsid w:val="002A3648"/>
    <w:rsid w:val="002A53C9"/>
    <w:rsid w:val="002B1DAF"/>
    <w:rsid w:val="002C7DC4"/>
    <w:rsid w:val="002D1873"/>
    <w:rsid w:val="002E2A24"/>
    <w:rsid w:val="002E7D95"/>
    <w:rsid w:val="002F563D"/>
    <w:rsid w:val="003378B4"/>
    <w:rsid w:val="0034705D"/>
    <w:rsid w:val="0039590A"/>
    <w:rsid w:val="003A59C0"/>
    <w:rsid w:val="003B38AB"/>
    <w:rsid w:val="00404275"/>
    <w:rsid w:val="00435ACF"/>
    <w:rsid w:val="0044131C"/>
    <w:rsid w:val="00494919"/>
    <w:rsid w:val="004B6855"/>
    <w:rsid w:val="004C2D45"/>
    <w:rsid w:val="004C362A"/>
    <w:rsid w:val="004D7459"/>
    <w:rsid w:val="004E1B69"/>
    <w:rsid w:val="004F6702"/>
    <w:rsid w:val="0051145B"/>
    <w:rsid w:val="005202CE"/>
    <w:rsid w:val="00534993"/>
    <w:rsid w:val="00587257"/>
    <w:rsid w:val="005A6335"/>
    <w:rsid w:val="005D411A"/>
    <w:rsid w:val="00623F1B"/>
    <w:rsid w:val="00625384"/>
    <w:rsid w:val="00631F3B"/>
    <w:rsid w:val="0066126B"/>
    <w:rsid w:val="00672341"/>
    <w:rsid w:val="0067799F"/>
    <w:rsid w:val="00692751"/>
    <w:rsid w:val="006B18D5"/>
    <w:rsid w:val="006D4CD9"/>
    <w:rsid w:val="006D7661"/>
    <w:rsid w:val="006E5B36"/>
    <w:rsid w:val="006F0067"/>
    <w:rsid w:val="006F17D0"/>
    <w:rsid w:val="00750C6B"/>
    <w:rsid w:val="007572B8"/>
    <w:rsid w:val="00775766"/>
    <w:rsid w:val="00795208"/>
    <w:rsid w:val="007B20E5"/>
    <w:rsid w:val="007C23CE"/>
    <w:rsid w:val="007C6F22"/>
    <w:rsid w:val="00817E6E"/>
    <w:rsid w:val="00821983"/>
    <w:rsid w:val="00854C12"/>
    <w:rsid w:val="0087731D"/>
    <w:rsid w:val="008959C9"/>
    <w:rsid w:val="008E4DD4"/>
    <w:rsid w:val="008E5FB5"/>
    <w:rsid w:val="009243F0"/>
    <w:rsid w:val="009441C8"/>
    <w:rsid w:val="00954EAD"/>
    <w:rsid w:val="00961D77"/>
    <w:rsid w:val="00965F9C"/>
    <w:rsid w:val="009A7146"/>
    <w:rsid w:val="009C06F7"/>
    <w:rsid w:val="009C660A"/>
    <w:rsid w:val="009D0105"/>
    <w:rsid w:val="009D5685"/>
    <w:rsid w:val="009D7EAE"/>
    <w:rsid w:val="009E3390"/>
    <w:rsid w:val="00A0092A"/>
    <w:rsid w:val="00A3170B"/>
    <w:rsid w:val="00A32420"/>
    <w:rsid w:val="00A33106"/>
    <w:rsid w:val="00A40F6B"/>
    <w:rsid w:val="00A551E7"/>
    <w:rsid w:val="00A577CC"/>
    <w:rsid w:val="00A661EC"/>
    <w:rsid w:val="00A66F43"/>
    <w:rsid w:val="00A967D1"/>
    <w:rsid w:val="00AA3539"/>
    <w:rsid w:val="00AC1E9D"/>
    <w:rsid w:val="00AD6721"/>
    <w:rsid w:val="00AF49B7"/>
    <w:rsid w:val="00B044AC"/>
    <w:rsid w:val="00B0485C"/>
    <w:rsid w:val="00B17E13"/>
    <w:rsid w:val="00B30832"/>
    <w:rsid w:val="00B3524B"/>
    <w:rsid w:val="00B61F71"/>
    <w:rsid w:val="00B7008E"/>
    <w:rsid w:val="00B92EAD"/>
    <w:rsid w:val="00BC372B"/>
    <w:rsid w:val="00BC5E30"/>
    <w:rsid w:val="00C26F3F"/>
    <w:rsid w:val="00C30734"/>
    <w:rsid w:val="00C440EC"/>
    <w:rsid w:val="00C4541E"/>
    <w:rsid w:val="00C51F2C"/>
    <w:rsid w:val="00C70883"/>
    <w:rsid w:val="00C7139B"/>
    <w:rsid w:val="00C71726"/>
    <w:rsid w:val="00CC44A8"/>
    <w:rsid w:val="00CE36F2"/>
    <w:rsid w:val="00D167C4"/>
    <w:rsid w:val="00D32C45"/>
    <w:rsid w:val="00D43103"/>
    <w:rsid w:val="00D825B3"/>
    <w:rsid w:val="00D83BCC"/>
    <w:rsid w:val="00D83F6B"/>
    <w:rsid w:val="00D869AB"/>
    <w:rsid w:val="00DA60C7"/>
    <w:rsid w:val="00DE3165"/>
    <w:rsid w:val="00DF78D2"/>
    <w:rsid w:val="00E052D7"/>
    <w:rsid w:val="00E255CF"/>
    <w:rsid w:val="00E4727F"/>
    <w:rsid w:val="00E4758D"/>
    <w:rsid w:val="00E51876"/>
    <w:rsid w:val="00E64D58"/>
    <w:rsid w:val="00EA52FE"/>
    <w:rsid w:val="00ED35D4"/>
    <w:rsid w:val="00EF647F"/>
    <w:rsid w:val="00F066E3"/>
    <w:rsid w:val="00F65130"/>
    <w:rsid w:val="00F71B33"/>
    <w:rsid w:val="00F7472A"/>
    <w:rsid w:val="00F75074"/>
    <w:rsid w:val="00F80909"/>
    <w:rsid w:val="00F866C2"/>
    <w:rsid w:val="00F91D81"/>
    <w:rsid w:val="00F93E9E"/>
    <w:rsid w:val="00F952ED"/>
    <w:rsid w:val="00FD386C"/>
    <w:rsid w:val="00FE46A3"/>
    <w:rsid w:val="00FE5DF2"/>
    <w:rsid w:val="00FF2474"/>
    <w:rsid w:val="0449E2C4"/>
    <w:rsid w:val="0A5E0694"/>
    <w:rsid w:val="0E0A371F"/>
    <w:rsid w:val="1588CC98"/>
    <w:rsid w:val="179ACAE1"/>
    <w:rsid w:val="1E6043AB"/>
    <w:rsid w:val="223CF1DB"/>
    <w:rsid w:val="35A7C60C"/>
    <w:rsid w:val="3DF1DE57"/>
    <w:rsid w:val="4891AC18"/>
    <w:rsid w:val="6B043A22"/>
    <w:rsid w:val="6D940794"/>
    <w:rsid w:val="716E8C67"/>
    <w:rsid w:val="720D2664"/>
    <w:rsid w:val="77C649DF"/>
    <w:rsid w:val="79E92285"/>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doNotAutoCompressPictures/>
  <w14:docId w14:val="28BF172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26F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6F3F"/>
  </w:style>
  <w:style w:type="paragraph" w:styleId="Footer">
    <w:name w:val="footer"/>
    <w:basedOn w:val="Normal"/>
    <w:link w:val="FooterChar"/>
    <w:uiPriority w:val="99"/>
    <w:unhideWhenUsed/>
    <w:rsid w:val="00C26F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6F3F"/>
  </w:style>
  <w:style w:type="paragraph" w:styleId="BlockText">
    <w:name w:val="Block Text"/>
    <w:basedOn w:val="Normal"/>
    <w:semiHidden/>
    <w:unhideWhenUsed/>
    <w:qFormat/>
    <w:rsid w:val="00DF78D2"/>
    <w:pPr>
      <w:spacing w:after="240" w:line="240" w:lineRule="auto"/>
    </w:pPr>
    <w:rPr>
      <w:rFonts w:ascii="Times New Roman" w:hAnsi="Times New Roman" w:eastAsiaTheme="minorEastAsia"/>
      <w:iCs/>
      <w:sz w:val="24"/>
      <w:szCs w:val="24"/>
    </w:rPr>
  </w:style>
  <w:style w:type="paragraph" w:styleId="FootnoteText">
    <w:name w:val="footnote text"/>
    <w:basedOn w:val="Normal"/>
    <w:link w:val="FootnoteTextChar"/>
    <w:uiPriority w:val="99"/>
    <w:semiHidden/>
    <w:unhideWhenUsed/>
    <w:rsid w:val="00101B7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01B7D"/>
    <w:rPr>
      <w:sz w:val="20"/>
      <w:szCs w:val="20"/>
    </w:rPr>
  </w:style>
  <w:style w:type="character" w:styleId="FootnoteReference">
    <w:name w:val="footnote reference"/>
    <w:basedOn w:val="DefaultParagraphFont"/>
    <w:uiPriority w:val="99"/>
    <w:semiHidden/>
    <w:unhideWhenUsed/>
    <w:rsid w:val="00101B7D"/>
    <w:rPr>
      <w:vertAlign w:val="superscript"/>
    </w:rPr>
  </w:style>
  <w:style w:type="paragraph" w:styleId="ListParagraph">
    <w:name w:val="List Paragraph"/>
    <w:basedOn w:val="Normal"/>
    <w:uiPriority w:val="34"/>
    <w:qFormat/>
    <w:rsid w:val="001C0374"/>
    <w:pPr>
      <w:ind w:left="720"/>
      <w:contextualSpacing/>
    </w:pPr>
  </w:style>
  <w:style w:type="paragraph" w:customStyle="1" w:styleId="BlockText15J">
    <w:name w:val="Block Text 1.5 J"/>
    <w:basedOn w:val="Normal"/>
    <w:qFormat/>
    <w:rsid w:val="005202CE"/>
    <w:pPr>
      <w:spacing w:after="240" w:line="360" w:lineRule="auto"/>
      <w:jc w:val="both"/>
    </w:pPr>
    <w:rPr>
      <w:rFonts w:ascii="Arial" w:hAnsi="Arial"/>
    </w:rPr>
  </w:style>
  <w:style w:type="character" w:styleId="CommentReference">
    <w:name w:val="annotation reference"/>
    <w:basedOn w:val="DefaultParagraphFont"/>
    <w:uiPriority w:val="99"/>
    <w:semiHidden/>
    <w:unhideWhenUsed/>
    <w:rsid w:val="00E052D7"/>
    <w:rPr>
      <w:sz w:val="16"/>
      <w:szCs w:val="16"/>
    </w:rPr>
  </w:style>
  <w:style w:type="paragraph" w:styleId="CommentText">
    <w:name w:val="annotation text"/>
    <w:basedOn w:val="Normal"/>
    <w:link w:val="CommentTextChar"/>
    <w:uiPriority w:val="99"/>
    <w:unhideWhenUsed/>
    <w:rsid w:val="00E052D7"/>
    <w:pPr>
      <w:spacing w:line="240" w:lineRule="auto"/>
    </w:pPr>
    <w:rPr>
      <w:sz w:val="20"/>
      <w:szCs w:val="20"/>
    </w:rPr>
  </w:style>
  <w:style w:type="character" w:customStyle="1" w:styleId="CommentTextChar">
    <w:name w:val="Comment Text Char"/>
    <w:basedOn w:val="DefaultParagraphFont"/>
    <w:link w:val="CommentText"/>
    <w:uiPriority w:val="99"/>
    <w:rsid w:val="00E052D7"/>
    <w:rPr>
      <w:sz w:val="20"/>
      <w:szCs w:val="20"/>
    </w:rPr>
  </w:style>
  <w:style w:type="paragraph" w:styleId="CommentSubject">
    <w:name w:val="annotation subject"/>
    <w:basedOn w:val="CommentText"/>
    <w:next w:val="CommentText"/>
    <w:link w:val="CommentSubjectChar"/>
    <w:uiPriority w:val="99"/>
    <w:semiHidden/>
    <w:unhideWhenUsed/>
    <w:rsid w:val="00E052D7"/>
    <w:rPr>
      <w:b/>
      <w:bCs/>
    </w:rPr>
  </w:style>
  <w:style w:type="character" w:customStyle="1" w:styleId="CommentSubjectChar">
    <w:name w:val="Comment Subject Char"/>
    <w:basedOn w:val="CommentTextChar"/>
    <w:link w:val="CommentSubject"/>
    <w:uiPriority w:val="99"/>
    <w:semiHidden/>
    <w:rsid w:val="00E052D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3.png" /><Relationship Id="rId11" Type="http://schemas.openxmlformats.org/officeDocument/2006/relationships/image" Target="media/image4.png" /><Relationship Id="rId12" Type="http://schemas.openxmlformats.org/officeDocument/2006/relationships/header" Target="header1.xml" /><Relationship Id="rId13" Type="http://schemas.openxmlformats.org/officeDocument/2006/relationships/header" Target="header2.xml" /><Relationship Id="rId14" Type="http://schemas.openxmlformats.org/officeDocument/2006/relationships/footer" Target="footer1.xml" /><Relationship Id="rId15" Type="http://schemas.openxmlformats.org/officeDocument/2006/relationships/footer" Target="footer2.xml" /><Relationship Id="rId16" Type="http://schemas.openxmlformats.org/officeDocument/2006/relationships/header" Target="header3.xml" /><Relationship Id="rId17" Type="http://schemas.openxmlformats.org/officeDocument/2006/relationships/footer" Target="footer3.xml"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customXml" Target="../customXml/item3.xml" /><Relationship Id="rId7" Type="http://schemas.openxmlformats.org/officeDocument/2006/relationships/customXml" Target="../customXml/item4.xml" /><Relationship Id="rId8" Type="http://schemas.openxmlformats.org/officeDocument/2006/relationships/image" Target="media/image1.png" /><Relationship Id="rId9" Type="http://schemas.openxmlformats.org/officeDocument/2006/relationships/image" Target="media/image2.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xml version="1.0" encoding="utf-8" standalone="yes"?><Relationships xmlns="http://schemas.openxmlformats.org/package/2006/relationships"><Relationship Id="rId1" Type="http://schemas.openxmlformats.org/officeDocument/2006/relationships/customXmlProps" Target="itemProps3.xml" /></Relationships>
</file>

<file path=customXml/_rels/item4.xml.rels><?xml version="1.0" encoding="utf-8" standalone="yes"?><Relationships xmlns="http://schemas.openxmlformats.org/package/2006/relationships"><Relationship Id="rId1" Type="http://schemas.openxmlformats.org/officeDocument/2006/relationships/customXmlProps" Target="itemProps4.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102C7FB3A0D71428285D8B75EF4F5ED" ma:contentTypeVersion="6" ma:contentTypeDescription="Create a new document." ma:contentTypeScope="" ma:versionID="eaa328088d311a235edad5c87cb29736">
  <xsd:schema xmlns:xsd="http://www.w3.org/2001/XMLSchema" xmlns:xs="http://www.w3.org/2001/XMLSchema" xmlns:p="http://schemas.microsoft.com/office/2006/metadata/properties" xmlns:ns2="3f7eb85b-950b-40e3-9a9f-23269a111e57" xmlns:ns3="524bcda3-08a6-4a81-92ac-57a22c249174" targetNamespace="http://schemas.microsoft.com/office/2006/metadata/properties" ma:root="true" ma:fieldsID="d86611e26b5fea5c756245a6b131208d" ns2:_="" ns3:_="">
    <xsd:import namespace="3f7eb85b-950b-40e3-9a9f-23269a111e57"/>
    <xsd:import namespace="524bcda3-08a6-4a81-92ac-57a22c24917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7eb85b-950b-40e3-9a9f-23269a111e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24bcda3-08a6-4a81-92ac-57a22c2491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E667EA-FB0C-44F3-8909-DBE3E998448A}">
  <ds:schemaRefs>
    <ds:schemaRef ds:uri="http://schemas.microsoft.com/sharepoint/v3/contenttype/forms"/>
  </ds:schemaRefs>
</ds:datastoreItem>
</file>

<file path=customXml/itemProps2.xml><?xml version="1.0" encoding="utf-8"?>
<ds:datastoreItem xmlns:ds="http://schemas.openxmlformats.org/officeDocument/2006/customXml" ds:itemID="{5B837177-EFE5-42B8-B233-210164E343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7eb85b-950b-40e3-9a9f-23269a111e57"/>
    <ds:schemaRef ds:uri="524bcda3-08a6-4a81-92ac-57a22c2491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D883A8-BE8D-4489-9284-77FF78C6230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4488E96-ECEF-412C-AC04-9152B91BE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3062</Words>
  <Characters>17455</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2025-08-01T17:39:53Z</dcterms:created>
  <dcterms:modified xsi:type="dcterms:W3CDTF">2025-08-01T17:39:53Z</dcterms:modified>
</cp:coreProperties>
</file>